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6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F0CAA" w:rsidRPr="00400CA4" w:rsidTr="004E6A1A">
        <w:tc>
          <w:tcPr>
            <w:tcW w:w="4606" w:type="dxa"/>
          </w:tcPr>
          <w:p w:rsidR="009F0CAA" w:rsidRPr="00400CA4" w:rsidRDefault="009F0CAA" w:rsidP="00185B42">
            <w:pPr>
              <w:spacing w:after="0" w:line="240" w:lineRule="auto"/>
              <w:jc w:val="both"/>
              <w:rPr>
                <w:rFonts w:ascii="Times New Roman" w:hAnsi="Times New Roman"/>
                <w:b/>
                <w:sz w:val="24"/>
              </w:rPr>
            </w:pPr>
            <w:r w:rsidRPr="00400CA4">
              <w:rPr>
                <w:rFonts w:ascii="Times New Roman" w:hAnsi="Times New Roman"/>
                <w:b/>
                <w:sz w:val="24"/>
              </w:rPr>
              <w:t>Tétel cím</w:t>
            </w:r>
          </w:p>
        </w:tc>
        <w:tc>
          <w:tcPr>
            <w:tcW w:w="4606" w:type="dxa"/>
          </w:tcPr>
          <w:p w:rsidR="009F0CAA" w:rsidRPr="00400CA4" w:rsidRDefault="009F0CAA" w:rsidP="00185B42">
            <w:pPr>
              <w:spacing w:after="0" w:line="240" w:lineRule="auto"/>
              <w:jc w:val="both"/>
              <w:rPr>
                <w:rFonts w:ascii="Times New Roman" w:hAnsi="Times New Roman"/>
                <w:b/>
                <w:sz w:val="24"/>
              </w:rPr>
            </w:pPr>
            <w:r w:rsidRPr="00400CA4">
              <w:rPr>
                <w:rFonts w:ascii="Times New Roman" w:hAnsi="Times New Roman"/>
                <w:b/>
                <w:sz w:val="24"/>
              </w:rPr>
              <w:t>Kulcsszavak</w:t>
            </w:r>
          </w:p>
        </w:tc>
      </w:tr>
      <w:tr w:rsidR="009F0CAA" w:rsidRPr="00400CA4" w:rsidTr="004E6A1A">
        <w:tc>
          <w:tcPr>
            <w:tcW w:w="4606" w:type="dxa"/>
          </w:tcPr>
          <w:p w:rsidR="009F0CAA" w:rsidRPr="00400CA4" w:rsidRDefault="009F0CAA" w:rsidP="00185B42">
            <w:pPr>
              <w:pStyle w:val="ListParagraph"/>
              <w:numPr>
                <w:ilvl w:val="0"/>
                <w:numId w:val="1"/>
              </w:numPr>
              <w:spacing w:after="0" w:line="240" w:lineRule="auto"/>
              <w:jc w:val="both"/>
              <w:rPr>
                <w:rFonts w:ascii="Times New Roman" w:hAnsi="Times New Roman"/>
                <w:sz w:val="24"/>
              </w:rPr>
            </w:pPr>
          </w:p>
          <w:p w:rsidR="009F0CAA" w:rsidRPr="00400CA4" w:rsidRDefault="009F0CAA" w:rsidP="00185B42">
            <w:pPr>
              <w:pStyle w:val="ListParagraph"/>
              <w:spacing w:after="0" w:line="240" w:lineRule="auto"/>
              <w:ind w:left="0"/>
              <w:jc w:val="both"/>
              <w:rPr>
                <w:rFonts w:ascii="Times New Roman" w:hAnsi="Times New Roman"/>
                <w:sz w:val="24"/>
              </w:rPr>
            </w:pPr>
            <w:r w:rsidRPr="00400CA4">
              <w:rPr>
                <w:rFonts w:ascii="Times New Roman" w:hAnsi="Times New Roman"/>
                <w:sz w:val="24"/>
              </w:rPr>
              <w:t>A pszichológia tárgya, fogalma, irányzatai. A kutatási és vizsgálati módszerek. A pszichológia és a nevelés kapcsolata.</w:t>
            </w:r>
          </w:p>
        </w:tc>
        <w:tc>
          <w:tcPr>
            <w:tcW w:w="4606" w:type="dxa"/>
          </w:tcPr>
          <w:p w:rsidR="009F0CAA" w:rsidRPr="00400CA4" w:rsidRDefault="009F0CAA" w:rsidP="00185B42">
            <w:pPr>
              <w:spacing w:after="0" w:line="240" w:lineRule="auto"/>
              <w:jc w:val="both"/>
              <w:rPr>
                <w:rFonts w:ascii="Times New Roman" w:hAnsi="Times New Roman"/>
                <w:sz w:val="24"/>
              </w:rPr>
            </w:pPr>
            <w:r w:rsidRPr="00400CA4">
              <w:rPr>
                <w:rFonts w:ascii="Times New Roman" w:hAnsi="Times New Roman"/>
                <w:sz w:val="24"/>
              </w:rPr>
              <w:t>pszichológia meghatározása, interdiszciplináris, történet, irányzatok, alapterületek (definiálva) alkalmazott területek, kutatási módszerek, vizsgálati módszerek (projektív tesztek, teljesítménytesztek példákkal) egészséges fejlődés ismeretének szükségessége a nevelő munkában</w:t>
            </w:r>
          </w:p>
        </w:tc>
      </w:tr>
      <w:tr w:rsidR="009F0CAA" w:rsidRPr="00400CA4" w:rsidTr="004E6A1A">
        <w:tc>
          <w:tcPr>
            <w:tcW w:w="4606" w:type="dxa"/>
          </w:tcPr>
          <w:p w:rsidR="009F0CAA" w:rsidRPr="00400CA4" w:rsidRDefault="009F0CAA" w:rsidP="00185B42">
            <w:pPr>
              <w:pStyle w:val="ListParagraph"/>
              <w:numPr>
                <w:ilvl w:val="0"/>
                <w:numId w:val="1"/>
              </w:numPr>
              <w:spacing w:after="0" w:line="240" w:lineRule="auto"/>
              <w:jc w:val="both"/>
              <w:rPr>
                <w:rFonts w:ascii="Times New Roman" w:hAnsi="Times New Roman"/>
                <w:sz w:val="24"/>
              </w:rPr>
            </w:pPr>
          </w:p>
          <w:p w:rsidR="009F0CAA" w:rsidRPr="00400CA4" w:rsidRDefault="009F0CAA" w:rsidP="00185B42">
            <w:pPr>
              <w:pStyle w:val="ListParagraph"/>
              <w:spacing w:after="0" w:line="240" w:lineRule="auto"/>
              <w:ind w:left="0"/>
              <w:jc w:val="both"/>
              <w:rPr>
                <w:rFonts w:ascii="Times New Roman" w:hAnsi="Times New Roman"/>
                <w:sz w:val="24"/>
              </w:rPr>
            </w:pPr>
            <w:r w:rsidRPr="00400CA4">
              <w:rPr>
                <w:rFonts w:ascii="Times New Roman" w:hAnsi="Times New Roman"/>
                <w:sz w:val="24"/>
              </w:rPr>
              <w:t>A személyiség kialakulása, énkép, éntudat, nemi identitás fejlődése.</w:t>
            </w:r>
          </w:p>
        </w:tc>
        <w:tc>
          <w:tcPr>
            <w:tcW w:w="4606" w:type="dxa"/>
          </w:tcPr>
          <w:p w:rsidR="009F0CAA" w:rsidRPr="00400CA4" w:rsidRDefault="009F0CAA" w:rsidP="00185B42">
            <w:pPr>
              <w:spacing w:after="0" w:line="240" w:lineRule="auto"/>
              <w:jc w:val="both"/>
              <w:rPr>
                <w:rFonts w:ascii="Times New Roman" w:hAnsi="Times New Roman"/>
                <w:sz w:val="24"/>
              </w:rPr>
            </w:pPr>
            <w:r w:rsidRPr="00400CA4">
              <w:rPr>
                <w:rFonts w:ascii="Times New Roman" w:hAnsi="Times New Roman"/>
                <w:sz w:val="24"/>
              </w:rPr>
              <w:t>Gordon Allport munkadefiníciója – a személyiség fogalma, személyiséglélektan alapkérdései, énkép fogalma, fejlődése, az éntudat alakulásának szakaszai (tükörpróba), Margaret Mahler, Jane Loevinger, Carl Rogers, aktuális énkép-ideális énkép, pozitív énkép-negatív énkép, nemi identitás definiálása, befolyásoló tényezők, Freud szakaszai – azonosulás</w:t>
            </w:r>
          </w:p>
        </w:tc>
      </w:tr>
      <w:tr w:rsidR="009F0CAA" w:rsidRPr="00400CA4" w:rsidTr="004E6A1A">
        <w:tc>
          <w:tcPr>
            <w:tcW w:w="4606" w:type="dxa"/>
          </w:tcPr>
          <w:p w:rsidR="009F0CAA" w:rsidRPr="00400CA4" w:rsidRDefault="009F0CAA" w:rsidP="00185B42">
            <w:pPr>
              <w:pStyle w:val="ListParagraph"/>
              <w:numPr>
                <w:ilvl w:val="0"/>
                <w:numId w:val="1"/>
              </w:numPr>
              <w:spacing w:after="0" w:line="240" w:lineRule="auto"/>
              <w:jc w:val="both"/>
              <w:rPr>
                <w:rFonts w:ascii="Times New Roman" w:hAnsi="Times New Roman"/>
                <w:sz w:val="24"/>
              </w:rPr>
            </w:pPr>
          </w:p>
          <w:p w:rsidR="009F0CAA" w:rsidRPr="00400CA4" w:rsidRDefault="009F0CAA" w:rsidP="00185B42">
            <w:pPr>
              <w:pStyle w:val="ListParagraph"/>
              <w:spacing w:after="0" w:line="240" w:lineRule="auto"/>
              <w:ind w:left="0"/>
              <w:jc w:val="both"/>
              <w:rPr>
                <w:rFonts w:ascii="Times New Roman" w:hAnsi="Times New Roman"/>
                <w:sz w:val="24"/>
              </w:rPr>
            </w:pPr>
            <w:r w:rsidRPr="00400CA4">
              <w:rPr>
                <w:rFonts w:ascii="Times New Roman" w:hAnsi="Times New Roman"/>
                <w:sz w:val="24"/>
              </w:rPr>
              <w:t>A motiváció és az érzelmek a személyiség fejlődésben. Motívumok és érzelmek, mint a viselkedés hajtóerői.</w:t>
            </w:r>
          </w:p>
        </w:tc>
        <w:tc>
          <w:tcPr>
            <w:tcW w:w="4606" w:type="dxa"/>
          </w:tcPr>
          <w:p w:rsidR="009F0CAA" w:rsidRPr="00400CA4" w:rsidRDefault="009F0CAA" w:rsidP="00185B42">
            <w:pPr>
              <w:spacing w:after="0" w:line="240" w:lineRule="auto"/>
              <w:jc w:val="both"/>
              <w:rPr>
                <w:rFonts w:ascii="Times New Roman" w:hAnsi="Times New Roman"/>
                <w:sz w:val="24"/>
              </w:rPr>
            </w:pPr>
            <w:r w:rsidRPr="00400CA4">
              <w:rPr>
                <w:rFonts w:ascii="Times New Roman" w:hAnsi="Times New Roman"/>
                <w:sz w:val="24"/>
              </w:rPr>
              <w:t>motiváció fogalma, motívumok típusai, Morgan, homeosztatikus késztetések, drive, Maslow motivációs hierarchiája, alapérzelmek, érzelmek funkciói, összetevők, James-Lange, Cannon-Bard, Iskolai motiváció</w:t>
            </w:r>
          </w:p>
        </w:tc>
      </w:tr>
      <w:tr w:rsidR="009F0CAA" w:rsidRPr="00400CA4" w:rsidTr="004E6A1A">
        <w:tc>
          <w:tcPr>
            <w:tcW w:w="4606" w:type="dxa"/>
          </w:tcPr>
          <w:p w:rsidR="009F0CAA" w:rsidRPr="00400CA4" w:rsidRDefault="009F0CAA" w:rsidP="00185B42">
            <w:pPr>
              <w:pStyle w:val="ListParagraph"/>
              <w:numPr>
                <w:ilvl w:val="0"/>
                <w:numId w:val="1"/>
              </w:numPr>
              <w:spacing w:after="0" w:line="240" w:lineRule="auto"/>
              <w:jc w:val="both"/>
              <w:rPr>
                <w:rFonts w:ascii="Times New Roman" w:hAnsi="Times New Roman"/>
                <w:sz w:val="24"/>
              </w:rPr>
            </w:pPr>
          </w:p>
          <w:p w:rsidR="009F0CAA" w:rsidRPr="00400CA4" w:rsidRDefault="009F0CAA" w:rsidP="00185B42">
            <w:pPr>
              <w:pStyle w:val="ListParagraph"/>
              <w:spacing w:after="0" w:line="240" w:lineRule="auto"/>
              <w:ind w:left="0"/>
              <w:jc w:val="both"/>
              <w:rPr>
                <w:rFonts w:ascii="Times New Roman" w:hAnsi="Times New Roman"/>
                <w:sz w:val="24"/>
              </w:rPr>
            </w:pPr>
            <w:r w:rsidRPr="00400CA4">
              <w:rPr>
                <w:rFonts w:ascii="Times New Roman" w:hAnsi="Times New Roman"/>
                <w:sz w:val="24"/>
              </w:rPr>
              <w:t xml:space="preserve">Anya-gyermek kapcsolat jelentősége a gyermek fejlődésében. Az érzelmi elhanyagolás és az anya hiánya. </w:t>
            </w:r>
          </w:p>
        </w:tc>
        <w:tc>
          <w:tcPr>
            <w:tcW w:w="4606" w:type="dxa"/>
          </w:tcPr>
          <w:p w:rsidR="009F0CAA" w:rsidRPr="00400CA4" w:rsidRDefault="009F0CAA" w:rsidP="00185B42">
            <w:pPr>
              <w:spacing w:after="0" w:line="240" w:lineRule="auto"/>
              <w:jc w:val="both"/>
              <w:rPr>
                <w:rFonts w:ascii="Times New Roman" w:hAnsi="Times New Roman"/>
                <w:bCs/>
                <w:sz w:val="24"/>
              </w:rPr>
            </w:pPr>
            <w:r w:rsidRPr="00400CA4">
              <w:rPr>
                <w:rFonts w:ascii="Times New Roman" w:hAnsi="Times New Roman"/>
                <w:bCs/>
                <w:sz w:val="24"/>
              </w:rPr>
              <w:t>előzmények, Freud (drive-éhség)Erikson  hipotézisei (ősbizalom)Lorenz megfigyelései</w:t>
            </w:r>
          </w:p>
          <w:p w:rsidR="009F0CAA" w:rsidRPr="00400CA4" w:rsidRDefault="009F0CAA" w:rsidP="00185B42">
            <w:pPr>
              <w:spacing w:after="0" w:line="240" w:lineRule="auto"/>
              <w:jc w:val="both"/>
              <w:rPr>
                <w:rFonts w:ascii="Times New Roman" w:hAnsi="Times New Roman"/>
                <w:sz w:val="24"/>
              </w:rPr>
            </w:pPr>
            <w:r w:rsidRPr="00400CA4">
              <w:rPr>
                <w:rFonts w:ascii="Times New Roman" w:hAnsi="Times New Roman"/>
                <w:bCs/>
                <w:sz w:val="24"/>
              </w:rPr>
              <w:t>Harlow kísérletei, kötődés elmélet: John Bowlby, szakaszok, termosztát hasonlat, belső munkamodell, befolyásoló tényezők, Ainswort idegen helyzet teszt, kategóriák, szülő-gyerek szeparáció hatásai, hospitalizáció, depriváció. „Elég jó” anya fogalma</w:t>
            </w:r>
          </w:p>
        </w:tc>
      </w:tr>
      <w:tr w:rsidR="009F0CAA" w:rsidRPr="00400CA4" w:rsidTr="004E6A1A">
        <w:tc>
          <w:tcPr>
            <w:tcW w:w="4606" w:type="dxa"/>
          </w:tcPr>
          <w:p w:rsidR="009F0CAA" w:rsidRPr="00400CA4" w:rsidRDefault="009F0CAA" w:rsidP="00185B42">
            <w:pPr>
              <w:pStyle w:val="ListParagraph"/>
              <w:numPr>
                <w:ilvl w:val="0"/>
                <w:numId w:val="1"/>
              </w:numPr>
              <w:spacing w:after="0" w:line="240" w:lineRule="auto"/>
              <w:jc w:val="both"/>
              <w:rPr>
                <w:rFonts w:ascii="Times New Roman" w:hAnsi="Times New Roman"/>
                <w:sz w:val="24"/>
              </w:rPr>
            </w:pPr>
          </w:p>
          <w:p w:rsidR="009F0CAA" w:rsidRPr="00400CA4" w:rsidRDefault="009F0CAA" w:rsidP="00185B42">
            <w:pPr>
              <w:pStyle w:val="ListParagraph"/>
              <w:spacing w:after="0" w:line="240" w:lineRule="auto"/>
              <w:ind w:left="0"/>
              <w:jc w:val="both"/>
              <w:rPr>
                <w:rFonts w:ascii="Times New Roman" w:hAnsi="Times New Roman"/>
                <w:sz w:val="24"/>
              </w:rPr>
            </w:pPr>
            <w:r w:rsidRPr="00400CA4">
              <w:rPr>
                <w:rFonts w:ascii="Times New Roman" w:hAnsi="Times New Roman"/>
                <w:sz w:val="24"/>
              </w:rPr>
              <w:t>A fejlődés biológiai és pszichológiai alapjai. A fejlődés szakaszai és kritikus periódusai.</w:t>
            </w:r>
          </w:p>
        </w:tc>
        <w:tc>
          <w:tcPr>
            <w:tcW w:w="4606" w:type="dxa"/>
          </w:tcPr>
          <w:p w:rsidR="009F0CAA" w:rsidRPr="00400CA4" w:rsidRDefault="009F0CAA" w:rsidP="00185B42">
            <w:pPr>
              <w:spacing w:after="0" w:line="240" w:lineRule="auto"/>
              <w:jc w:val="both"/>
              <w:rPr>
                <w:rFonts w:ascii="Times New Roman" w:hAnsi="Times New Roman"/>
                <w:sz w:val="24"/>
              </w:rPr>
            </w:pPr>
            <w:r w:rsidRPr="00400CA4">
              <w:rPr>
                <w:rFonts w:ascii="Times New Roman" w:hAnsi="Times New Roman"/>
                <w:sz w:val="24"/>
              </w:rPr>
              <w:t>fejlődés fogalma, összetevői, képlete. fejlődéslélektan központi kérdései, irányzatok, hagyományos felosztás, Erikson, Freud, Piaget szakasz elméletei, kritikus periódusok: beágyazódás, születés, 1 év, szeparáció, én-élmény megjelenése (dackorszak), iskolaérettség, serdülőkor</w:t>
            </w:r>
          </w:p>
        </w:tc>
      </w:tr>
      <w:tr w:rsidR="009F0CAA" w:rsidRPr="00400CA4" w:rsidTr="004E6A1A">
        <w:tc>
          <w:tcPr>
            <w:tcW w:w="4606" w:type="dxa"/>
          </w:tcPr>
          <w:p w:rsidR="009F0CAA" w:rsidRPr="00400CA4" w:rsidRDefault="009F0CAA" w:rsidP="00185B42">
            <w:pPr>
              <w:pStyle w:val="ListParagraph"/>
              <w:numPr>
                <w:ilvl w:val="0"/>
                <w:numId w:val="1"/>
              </w:numPr>
              <w:spacing w:after="0" w:line="240" w:lineRule="auto"/>
              <w:jc w:val="both"/>
              <w:rPr>
                <w:rFonts w:ascii="Times New Roman" w:hAnsi="Times New Roman"/>
                <w:sz w:val="24"/>
              </w:rPr>
            </w:pPr>
          </w:p>
          <w:p w:rsidR="009F0CAA" w:rsidRPr="00400CA4" w:rsidRDefault="009F0CAA" w:rsidP="00185B42">
            <w:pPr>
              <w:pStyle w:val="ListParagraph"/>
              <w:spacing w:after="0" w:line="240" w:lineRule="auto"/>
              <w:ind w:left="0"/>
              <w:jc w:val="both"/>
              <w:rPr>
                <w:rFonts w:ascii="Times New Roman" w:hAnsi="Times New Roman"/>
                <w:sz w:val="24"/>
              </w:rPr>
            </w:pPr>
            <w:r w:rsidRPr="00400CA4">
              <w:rPr>
                <w:rFonts w:ascii="Times New Roman" w:hAnsi="Times New Roman"/>
                <w:sz w:val="24"/>
              </w:rPr>
              <w:t>A megismerő tevékenységek általános jellemzői , fejlődésük csecsemőkortól kisiskoláskorig .</w:t>
            </w:r>
          </w:p>
        </w:tc>
        <w:tc>
          <w:tcPr>
            <w:tcW w:w="4606" w:type="dxa"/>
          </w:tcPr>
          <w:p w:rsidR="009F0CAA" w:rsidRPr="00400CA4" w:rsidRDefault="009F0CAA" w:rsidP="00185B42">
            <w:pPr>
              <w:spacing w:after="0" w:line="240" w:lineRule="auto"/>
              <w:jc w:val="both"/>
              <w:rPr>
                <w:rFonts w:ascii="Times New Roman" w:hAnsi="Times New Roman"/>
                <w:sz w:val="24"/>
              </w:rPr>
            </w:pPr>
            <w:r w:rsidRPr="00400CA4">
              <w:rPr>
                <w:rFonts w:ascii="Times New Roman" w:hAnsi="Times New Roman"/>
                <w:sz w:val="24"/>
              </w:rPr>
              <w:t>Megismerő folyamatok definiálása, felsorolás-meghatározással, összegző bemutatással. Fejlődésük korszakonként.</w:t>
            </w:r>
          </w:p>
        </w:tc>
      </w:tr>
      <w:tr w:rsidR="009F0CAA" w:rsidRPr="00400CA4" w:rsidTr="004E6A1A">
        <w:tc>
          <w:tcPr>
            <w:tcW w:w="4606" w:type="dxa"/>
          </w:tcPr>
          <w:p w:rsidR="009F0CAA" w:rsidRPr="00400CA4" w:rsidRDefault="009F0CAA" w:rsidP="00185B42">
            <w:pPr>
              <w:pStyle w:val="ListParagraph"/>
              <w:numPr>
                <w:ilvl w:val="0"/>
                <w:numId w:val="1"/>
              </w:numPr>
              <w:spacing w:after="0" w:line="240" w:lineRule="auto"/>
              <w:jc w:val="both"/>
              <w:rPr>
                <w:rFonts w:ascii="Times New Roman" w:hAnsi="Times New Roman"/>
                <w:sz w:val="24"/>
              </w:rPr>
            </w:pPr>
          </w:p>
          <w:p w:rsidR="009F0CAA" w:rsidRPr="00400CA4" w:rsidRDefault="009F0CAA" w:rsidP="00185B42">
            <w:pPr>
              <w:pStyle w:val="ListParagraph"/>
              <w:spacing w:after="0" w:line="240" w:lineRule="auto"/>
              <w:ind w:left="0"/>
              <w:jc w:val="both"/>
              <w:rPr>
                <w:rFonts w:ascii="Times New Roman" w:hAnsi="Times New Roman"/>
                <w:sz w:val="24"/>
              </w:rPr>
            </w:pPr>
            <w:r w:rsidRPr="00400CA4">
              <w:rPr>
                <w:rFonts w:ascii="Times New Roman" w:hAnsi="Times New Roman"/>
                <w:sz w:val="24"/>
              </w:rPr>
              <w:t>Az erkölcsi fejlődés Piaget és Kohlberg nyomán. A szabálytudat alakulása. A jutalmazás és büntetés alapelvei.</w:t>
            </w:r>
          </w:p>
        </w:tc>
        <w:tc>
          <w:tcPr>
            <w:tcW w:w="4606" w:type="dxa"/>
          </w:tcPr>
          <w:p w:rsidR="009F0CAA" w:rsidRPr="00400CA4" w:rsidRDefault="009F0CAA" w:rsidP="00185B42">
            <w:pPr>
              <w:spacing w:after="0" w:line="240" w:lineRule="auto"/>
              <w:jc w:val="both"/>
              <w:rPr>
                <w:rFonts w:ascii="Times New Roman" w:hAnsi="Times New Roman"/>
                <w:sz w:val="24"/>
              </w:rPr>
            </w:pPr>
            <w:r w:rsidRPr="00400CA4">
              <w:rPr>
                <w:rFonts w:ascii="Times New Roman" w:hAnsi="Times New Roman"/>
                <w:sz w:val="24"/>
              </w:rPr>
              <w:t>erkölcs definiálása,Piaget: heteronóm és autonóm erkölcs, Kohlberg: prekonvencionális, konvencionális, posztkonvenciális szintek, dilemmák, történetek, szabálytudat alakulása, óvodáskor, jutalmazás, büntetés, shaping, megerősítések</w:t>
            </w:r>
          </w:p>
        </w:tc>
      </w:tr>
      <w:tr w:rsidR="009F0CAA" w:rsidRPr="00400CA4" w:rsidTr="004E6A1A">
        <w:tc>
          <w:tcPr>
            <w:tcW w:w="4606" w:type="dxa"/>
          </w:tcPr>
          <w:p w:rsidR="009F0CAA" w:rsidRPr="00400CA4" w:rsidRDefault="009F0CAA" w:rsidP="00185B42">
            <w:pPr>
              <w:pStyle w:val="ListParagraph"/>
              <w:numPr>
                <w:ilvl w:val="0"/>
                <w:numId w:val="1"/>
              </w:numPr>
              <w:spacing w:after="0" w:line="240" w:lineRule="auto"/>
              <w:jc w:val="both"/>
              <w:rPr>
                <w:rFonts w:ascii="Times New Roman" w:hAnsi="Times New Roman"/>
                <w:sz w:val="24"/>
              </w:rPr>
            </w:pPr>
          </w:p>
          <w:p w:rsidR="009F0CAA" w:rsidRPr="00400CA4" w:rsidRDefault="009F0CAA" w:rsidP="00185B42">
            <w:pPr>
              <w:pStyle w:val="ListParagraph"/>
              <w:spacing w:after="0" w:line="240" w:lineRule="auto"/>
              <w:ind w:left="0"/>
              <w:jc w:val="both"/>
              <w:rPr>
                <w:rFonts w:ascii="Times New Roman" w:hAnsi="Times New Roman"/>
                <w:sz w:val="24"/>
              </w:rPr>
            </w:pPr>
            <w:r w:rsidRPr="00400CA4">
              <w:rPr>
                <w:rFonts w:ascii="Times New Roman" w:hAnsi="Times New Roman"/>
                <w:sz w:val="24"/>
              </w:rPr>
              <w:t>Az érzelmek szerepe a személyiségfejlődésben. A gondolkodási és érzelmi sajátosságok megjelenése a gyermek játékában, rajzában és mesében.</w:t>
            </w:r>
          </w:p>
        </w:tc>
        <w:tc>
          <w:tcPr>
            <w:tcW w:w="4606" w:type="dxa"/>
          </w:tcPr>
          <w:p w:rsidR="009F0CAA" w:rsidRPr="00400CA4" w:rsidRDefault="009F0CAA" w:rsidP="00185B42">
            <w:pPr>
              <w:spacing w:after="0" w:line="240" w:lineRule="auto"/>
              <w:jc w:val="both"/>
              <w:rPr>
                <w:rFonts w:ascii="Times New Roman" w:hAnsi="Times New Roman"/>
                <w:sz w:val="24"/>
              </w:rPr>
            </w:pPr>
            <w:r w:rsidRPr="00400CA4">
              <w:rPr>
                <w:rFonts w:ascii="Times New Roman" w:hAnsi="Times New Roman"/>
                <w:sz w:val="24"/>
              </w:rPr>
              <w:t>érzelmek definiálása, alapérzelmek, magasabb rendű érzelmek, család szerepe, mágikus gondolkodás mód (animizmus, finalizmus, artificializmus), a gyermekrajzok jelentősége, rajzfejlődési szakaszok, emberrajz, családrajz, Bender-A-B, mese definiálása, hatásai, játék jellemzői, típusai</w:t>
            </w:r>
          </w:p>
        </w:tc>
      </w:tr>
      <w:tr w:rsidR="009F0CAA" w:rsidRPr="00400CA4" w:rsidTr="004E6A1A">
        <w:tc>
          <w:tcPr>
            <w:tcW w:w="4606" w:type="dxa"/>
          </w:tcPr>
          <w:p w:rsidR="009F0CAA" w:rsidRPr="00400CA4" w:rsidRDefault="009F0CAA" w:rsidP="00185B42">
            <w:pPr>
              <w:pStyle w:val="ListParagraph"/>
              <w:numPr>
                <w:ilvl w:val="0"/>
                <w:numId w:val="1"/>
              </w:numPr>
              <w:spacing w:after="0" w:line="240" w:lineRule="auto"/>
              <w:jc w:val="both"/>
              <w:rPr>
                <w:rFonts w:ascii="Times New Roman" w:hAnsi="Times New Roman"/>
                <w:sz w:val="24"/>
              </w:rPr>
            </w:pPr>
          </w:p>
          <w:p w:rsidR="009F0CAA" w:rsidRPr="00400CA4" w:rsidRDefault="009F0CAA" w:rsidP="00185B42">
            <w:pPr>
              <w:pStyle w:val="ListParagraph"/>
              <w:spacing w:after="0" w:line="240" w:lineRule="auto"/>
              <w:ind w:left="0"/>
              <w:jc w:val="both"/>
              <w:rPr>
                <w:rFonts w:ascii="Times New Roman" w:hAnsi="Times New Roman"/>
                <w:sz w:val="24"/>
              </w:rPr>
            </w:pPr>
            <w:r w:rsidRPr="00400CA4">
              <w:rPr>
                <w:rFonts w:ascii="Times New Roman" w:hAnsi="Times New Roman"/>
                <w:sz w:val="24"/>
              </w:rPr>
              <w:t>A család pszichológiai elemzése (támogató szerep, normái, szakaszai). A szociális tanulás folyamatai: utánzás, azonosulás, interiorizáció.</w:t>
            </w:r>
          </w:p>
        </w:tc>
        <w:tc>
          <w:tcPr>
            <w:tcW w:w="4606" w:type="dxa"/>
          </w:tcPr>
          <w:p w:rsidR="009F0CAA" w:rsidRPr="00400CA4" w:rsidRDefault="009F0CAA" w:rsidP="00185B42">
            <w:pPr>
              <w:spacing w:after="0" w:line="240" w:lineRule="auto"/>
              <w:jc w:val="both"/>
              <w:rPr>
                <w:rFonts w:ascii="Times New Roman" w:hAnsi="Times New Roman"/>
                <w:sz w:val="24"/>
              </w:rPr>
            </w:pPr>
            <w:r w:rsidRPr="00400CA4">
              <w:rPr>
                <w:rFonts w:ascii="Times New Roman" w:hAnsi="Times New Roman"/>
                <w:sz w:val="24"/>
              </w:rPr>
              <w:t>család definíció, funkciói, céljai, szerkezete, szakaszai, szülői nevelési stílusok (Baurmind, Ranschburg) egyszülős családok, válás, szociális tanulás: modellezés, utánzás szerepének kiemelése, szocializációban, szocializációs színterek, szociális tanulás szintjei: utánzás, modellkövetés, azonosulás (identifikáció), interiorizáció</w:t>
            </w:r>
          </w:p>
        </w:tc>
      </w:tr>
      <w:tr w:rsidR="009F0CAA" w:rsidRPr="00400CA4" w:rsidTr="004E6A1A">
        <w:tc>
          <w:tcPr>
            <w:tcW w:w="4606" w:type="dxa"/>
          </w:tcPr>
          <w:p w:rsidR="009F0CAA" w:rsidRPr="00400CA4" w:rsidRDefault="009F0CAA" w:rsidP="00185B42">
            <w:pPr>
              <w:pStyle w:val="ListParagraph"/>
              <w:numPr>
                <w:ilvl w:val="0"/>
                <w:numId w:val="1"/>
              </w:numPr>
              <w:spacing w:after="0" w:line="240" w:lineRule="auto"/>
              <w:jc w:val="both"/>
              <w:rPr>
                <w:rFonts w:ascii="Times New Roman" w:hAnsi="Times New Roman"/>
                <w:sz w:val="24"/>
              </w:rPr>
            </w:pPr>
          </w:p>
          <w:p w:rsidR="009F0CAA" w:rsidRPr="00400CA4" w:rsidRDefault="009F0CAA" w:rsidP="00185B42">
            <w:pPr>
              <w:pStyle w:val="ListParagraph"/>
              <w:spacing w:after="0" w:line="240" w:lineRule="auto"/>
              <w:ind w:left="0"/>
              <w:jc w:val="both"/>
              <w:rPr>
                <w:rFonts w:ascii="Times New Roman" w:hAnsi="Times New Roman"/>
                <w:sz w:val="24"/>
              </w:rPr>
            </w:pPr>
            <w:r w:rsidRPr="00400CA4">
              <w:rPr>
                <w:rFonts w:ascii="Times New Roman" w:hAnsi="Times New Roman"/>
                <w:sz w:val="24"/>
              </w:rPr>
              <w:t>A tanulás fogalmának pszichológiai értelmezése, főbb fajtái. A gondolkodás fejlődésének elméletei.</w:t>
            </w:r>
          </w:p>
        </w:tc>
        <w:tc>
          <w:tcPr>
            <w:tcW w:w="4606" w:type="dxa"/>
          </w:tcPr>
          <w:p w:rsidR="009F0CAA" w:rsidRPr="00400CA4" w:rsidRDefault="009F0CAA" w:rsidP="00185B42">
            <w:pPr>
              <w:spacing w:after="0" w:line="240" w:lineRule="auto"/>
              <w:jc w:val="both"/>
              <w:rPr>
                <w:rFonts w:ascii="Times New Roman" w:hAnsi="Times New Roman"/>
                <w:sz w:val="24"/>
              </w:rPr>
            </w:pPr>
            <w:r w:rsidRPr="00400CA4">
              <w:rPr>
                <w:rFonts w:ascii="Times New Roman" w:hAnsi="Times New Roman"/>
                <w:sz w:val="24"/>
              </w:rPr>
              <w:t>tanulás fogalma, megközelítései (köznapi, pedagógiai, pszichológia) csoportosításai, típusok (habituáció, klasszikus kondicionálás, operáns kondicionálás, komplex tanulás: belátásos és szociális), Piaget elmélete</w:t>
            </w:r>
          </w:p>
        </w:tc>
      </w:tr>
      <w:tr w:rsidR="009F0CAA" w:rsidRPr="00400CA4" w:rsidTr="004E6A1A">
        <w:tc>
          <w:tcPr>
            <w:tcW w:w="4606" w:type="dxa"/>
          </w:tcPr>
          <w:p w:rsidR="009F0CAA" w:rsidRPr="00400CA4" w:rsidRDefault="009F0CAA" w:rsidP="00185B42">
            <w:pPr>
              <w:pStyle w:val="ListParagraph"/>
              <w:numPr>
                <w:ilvl w:val="0"/>
                <w:numId w:val="1"/>
              </w:numPr>
              <w:spacing w:after="0" w:line="240" w:lineRule="auto"/>
              <w:jc w:val="both"/>
              <w:rPr>
                <w:rFonts w:ascii="Times New Roman" w:hAnsi="Times New Roman"/>
                <w:sz w:val="24"/>
              </w:rPr>
            </w:pPr>
          </w:p>
          <w:p w:rsidR="009F0CAA" w:rsidRPr="00400CA4" w:rsidRDefault="009F0CAA" w:rsidP="00185B42">
            <w:pPr>
              <w:pStyle w:val="ListParagraph"/>
              <w:spacing w:after="0" w:line="240" w:lineRule="auto"/>
              <w:ind w:left="0"/>
              <w:jc w:val="both"/>
              <w:rPr>
                <w:rFonts w:ascii="Times New Roman" w:hAnsi="Times New Roman"/>
                <w:sz w:val="24"/>
              </w:rPr>
            </w:pPr>
            <w:r w:rsidRPr="00400CA4">
              <w:rPr>
                <w:rFonts w:ascii="Times New Roman" w:hAnsi="Times New Roman"/>
                <w:sz w:val="24"/>
              </w:rPr>
              <w:t>Az iskolakezdés fejlődéslélektani, pedagógiai meghatározói. Az átmenet problémái. Iskolakészültség vizsgálatai.</w:t>
            </w:r>
          </w:p>
        </w:tc>
        <w:tc>
          <w:tcPr>
            <w:tcW w:w="4606" w:type="dxa"/>
          </w:tcPr>
          <w:p w:rsidR="009F0CAA" w:rsidRPr="00400CA4" w:rsidRDefault="009F0CAA" w:rsidP="00185B42">
            <w:pPr>
              <w:spacing w:after="0" w:line="240" w:lineRule="auto"/>
              <w:jc w:val="both"/>
              <w:rPr>
                <w:rFonts w:ascii="Times New Roman" w:hAnsi="Times New Roman"/>
                <w:sz w:val="24"/>
              </w:rPr>
            </w:pPr>
            <w:r w:rsidRPr="00400CA4">
              <w:rPr>
                <w:rFonts w:ascii="Times New Roman" w:hAnsi="Times New Roman"/>
                <w:sz w:val="24"/>
              </w:rPr>
              <w:t>tankötelezettség történeti háttere, aktuális jogi szabályozás, nemzetközi kitekintés, iskolaérettség feltételei (fizikális, kognitív, pszichés- szociális ), iskolakészültségi vizsgálat lehetséges módjai</w:t>
            </w:r>
          </w:p>
        </w:tc>
      </w:tr>
      <w:tr w:rsidR="009F0CAA" w:rsidRPr="00400CA4" w:rsidTr="004E6A1A">
        <w:tc>
          <w:tcPr>
            <w:tcW w:w="4606" w:type="dxa"/>
          </w:tcPr>
          <w:p w:rsidR="009F0CAA" w:rsidRPr="00400CA4" w:rsidRDefault="009F0CAA" w:rsidP="00185B42">
            <w:pPr>
              <w:pStyle w:val="ListParagraph"/>
              <w:numPr>
                <w:ilvl w:val="0"/>
                <w:numId w:val="1"/>
              </w:numPr>
              <w:spacing w:after="0" w:line="240" w:lineRule="auto"/>
              <w:jc w:val="both"/>
              <w:rPr>
                <w:rFonts w:ascii="Times New Roman" w:hAnsi="Times New Roman"/>
                <w:sz w:val="24"/>
              </w:rPr>
            </w:pPr>
          </w:p>
          <w:p w:rsidR="009F0CAA" w:rsidRPr="00400CA4" w:rsidRDefault="009F0CAA" w:rsidP="00185B42">
            <w:pPr>
              <w:pStyle w:val="ListParagraph"/>
              <w:spacing w:after="0" w:line="240" w:lineRule="auto"/>
              <w:ind w:left="0"/>
              <w:jc w:val="both"/>
              <w:rPr>
                <w:rFonts w:ascii="Times New Roman" w:hAnsi="Times New Roman"/>
                <w:sz w:val="24"/>
              </w:rPr>
            </w:pPr>
            <w:r w:rsidRPr="00400CA4">
              <w:rPr>
                <w:rFonts w:ascii="Times New Roman" w:hAnsi="Times New Roman"/>
                <w:sz w:val="24"/>
              </w:rPr>
              <w:t>A személyiség fogalma, elméleti megközelítései. A személyiség vizsgálatának módszerei.</w:t>
            </w:r>
          </w:p>
        </w:tc>
        <w:tc>
          <w:tcPr>
            <w:tcW w:w="4606" w:type="dxa"/>
          </w:tcPr>
          <w:p w:rsidR="009F0CAA" w:rsidRPr="00400CA4" w:rsidRDefault="009F0CAA" w:rsidP="00185B42">
            <w:pPr>
              <w:spacing w:after="0" w:line="240" w:lineRule="auto"/>
              <w:jc w:val="both"/>
              <w:rPr>
                <w:rFonts w:ascii="Times New Roman" w:hAnsi="Times New Roman"/>
                <w:sz w:val="24"/>
              </w:rPr>
            </w:pPr>
            <w:r w:rsidRPr="00400CA4">
              <w:rPr>
                <w:rFonts w:ascii="Times New Roman" w:hAnsi="Times New Roman"/>
                <w:sz w:val="24"/>
              </w:rPr>
              <w:t>személyiség def. Allport munkadefiníciója, személyiségelméletek összetevői, típustanok (Hippokratesz, Kretschmer, Sheldon,Pavlov, Rotter), vonáselméletek (Cattel és Eysenck, Big Five), pszichoanalitikus nézőpont (Freud)Jung analitikus pszichológiája, énpszichológia (Hartman, White,Adler), pszichoszociális elméletek( Erikson, Mahler, Lovinger),</w:t>
            </w:r>
          </w:p>
          <w:p w:rsidR="009F0CAA" w:rsidRPr="00400CA4" w:rsidRDefault="009F0CAA" w:rsidP="00185B42">
            <w:pPr>
              <w:spacing w:after="0" w:line="240" w:lineRule="auto"/>
              <w:jc w:val="both"/>
              <w:rPr>
                <w:rFonts w:ascii="Times New Roman" w:hAnsi="Times New Roman"/>
                <w:sz w:val="24"/>
              </w:rPr>
            </w:pPr>
            <w:r w:rsidRPr="00400CA4">
              <w:rPr>
                <w:rFonts w:ascii="Times New Roman" w:hAnsi="Times New Roman"/>
                <w:sz w:val="24"/>
              </w:rPr>
              <w:t>személyiségvizsgáló kutatási és vizsgálati módszerek</w:t>
            </w:r>
          </w:p>
        </w:tc>
      </w:tr>
      <w:tr w:rsidR="009F0CAA" w:rsidRPr="00400CA4" w:rsidTr="004E6A1A">
        <w:tc>
          <w:tcPr>
            <w:tcW w:w="4606" w:type="dxa"/>
          </w:tcPr>
          <w:p w:rsidR="009F0CAA" w:rsidRPr="00400CA4" w:rsidRDefault="009F0CAA" w:rsidP="00185B42">
            <w:pPr>
              <w:pStyle w:val="ListParagraph"/>
              <w:numPr>
                <w:ilvl w:val="0"/>
                <w:numId w:val="1"/>
              </w:numPr>
              <w:spacing w:after="0" w:line="240" w:lineRule="auto"/>
              <w:jc w:val="both"/>
              <w:rPr>
                <w:rFonts w:ascii="Times New Roman" w:hAnsi="Times New Roman"/>
                <w:sz w:val="24"/>
              </w:rPr>
            </w:pPr>
            <w:r w:rsidRPr="00400CA4">
              <w:rPr>
                <w:rFonts w:ascii="Times New Roman" w:hAnsi="Times New Roman"/>
                <w:sz w:val="24"/>
              </w:rPr>
              <w:t>CS.</w:t>
            </w:r>
          </w:p>
          <w:p w:rsidR="009F0CAA" w:rsidRPr="00400CA4" w:rsidRDefault="009F0CAA" w:rsidP="00185B42">
            <w:pPr>
              <w:pStyle w:val="ListParagraph"/>
              <w:spacing w:after="0" w:line="240" w:lineRule="auto"/>
              <w:ind w:left="0"/>
              <w:jc w:val="both"/>
              <w:rPr>
                <w:rFonts w:ascii="Times New Roman" w:hAnsi="Times New Roman"/>
                <w:sz w:val="24"/>
              </w:rPr>
            </w:pPr>
            <w:r w:rsidRPr="00400CA4">
              <w:rPr>
                <w:rFonts w:ascii="Times New Roman" w:hAnsi="Times New Roman"/>
                <w:sz w:val="24"/>
              </w:rPr>
              <w:t xml:space="preserve">A környezet szerepe a fejlődésben és a nevelésben. A fejlődést átfogó elméletek meghatározása. A mozgás és beszédfejlődés alapelemei. </w:t>
            </w:r>
          </w:p>
        </w:tc>
        <w:tc>
          <w:tcPr>
            <w:tcW w:w="4606" w:type="dxa"/>
          </w:tcPr>
          <w:p w:rsidR="009F0CAA" w:rsidRPr="00400CA4" w:rsidRDefault="009F0CAA" w:rsidP="00185B42">
            <w:pPr>
              <w:spacing w:after="0" w:line="240" w:lineRule="auto"/>
              <w:jc w:val="both"/>
              <w:rPr>
                <w:rFonts w:ascii="Times New Roman" w:hAnsi="Times New Roman"/>
                <w:sz w:val="24"/>
              </w:rPr>
            </w:pPr>
            <w:r w:rsidRPr="00400CA4">
              <w:rPr>
                <w:rFonts w:ascii="Times New Roman" w:hAnsi="Times New Roman"/>
                <w:sz w:val="24"/>
              </w:rPr>
              <w:t>fejlődés fogalma, összetevői, szempontjai, fejlődési szakaszok (hagyományos felosztás, Freud, Erikson, Piaget)</w:t>
            </w:r>
          </w:p>
          <w:p w:rsidR="009F0CAA" w:rsidRPr="00400CA4" w:rsidRDefault="009F0CAA" w:rsidP="00185B42">
            <w:pPr>
              <w:spacing w:after="0" w:line="240" w:lineRule="auto"/>
              <w:jc w:val="both"/>
              <w:rPr>
                <w:rFonts w:ascii="Times New Roman" w:hAnsi="Times New Roman"/>
                <w:sz w:val="24"/>
              </w:rPr>
            </w:pPr>
            <w:r w:rsidRPr="00400CA4">
              <w:rPr>
                <w:rFonts w:ascii="Times New Roman" w:hAnsi="Times New Roman"/>
                <w:sz w:val="24"/>
              </w:rPr>
              <w:t>környezet hatásai (magzati kor, család, nevelési stílusok, kortársak, tágabb környezet, Bronfrenbrenner ökológiai modellje), beszédfejlődés feltételei, elméletek (szociális tanuláselmélet, Chomsky, Miller, beszédfejlődési szakaszok, megkésett beszédfejlődés, mozgás fejlődési lépcsőfokok ismertetése</w:t>
            </w:r>
          </w:p>
        </w:tc>
      </w:tr>
      <w:tr w:rsidR="009F0CAA" w:rsidRPr="00400CA4" w:rsidTr="004E6A1A">
        <w:tc>
          <w:tcPr>
            <w:tcW w:w="4606" w:type="dxa"/>
          </w:tcPr>
          <w:p w:rsidR="009F0CAA" w:rsidRPr="00400CA4" w:rsidRDefault="009F0CAA" w:rsidP="00185B42">
            <w:pPr>
              <w:pStyle w:val="ListParagraph"/>
              <w:spacing w:after="0" w:line="240" w:lineRule="auto"/>
              <w:ind w:left="0"/>
              <w:jc w:val="both"/>
              <w:rPr>
                <w:rFonts w:ascii="Times New Roman" w:hAnsi="Times New Roman"/>
                <w:sz w:val="24"/>
              </w:rPr>
            </w:pPr>
            <w:r w:rsidRPr="00400CA4">
              <w:rPr>
                <w:rFonts w:ascii="Times New Roman" w:hAnsi="Times New Roman"/>
                <w:sz w:val="24"/>
              </w:rPr>
              <w:t xml:space="preserve">      13 Ó.T.  </w:t>
            </w:r>
          </w:p>
          <w:p w:rsidR="009F0CAA" w:rsidRPr="00400CA4" w:rsidRDefault="009F0CAA" w:rsidP="00185B42">
            <w:pPr>
              <w:pStyle w:val="ListParagraph"/>
              <w:spacing w:after="0" w:line="240" w:lineRule="auto"/>
              <w:ind w:left="0"/>
              <w:jc w:val="both"/>
              <w:rPr>
                <w:rFonts w:ascii="Times New Roman" w:hAnsi="Times New Roman"/>
                <w:sz w:val="24"/>
              </w:rPr>
            </w:pPr>
            <w:r w:rsidRPr="00400CA4">
              <w:rPr>
                <w:rFonts w:ascii="Times New Roman" w:hAnsi="Times New Roman"/>
                <w:sz w:val="24"/>
              </w:rPr>
              <w:t>A szociálpszichológiai jelenségek. A személy           és a csoport észlelésének alapelvei (első benyomás, sztereotípiák, attribúció). A csoport alakulásának normái.</w:t>
            </w:r>
          </w:p>
        </w:tc>
        <w:tc>
          <w:tcPr>
            <w:tcW w:w="4606" w:type="dxa"/>
          </w:tcPr>
          <w:p w:rsidR="009F0CAA" w:rsidRPr="00400CA4" w:rsidRDefault="009F0CAA" w:rsidP="00185B42">
            <w:pPr>
              <w:spacing w:after="0" w:line="240" w:lineRule="auto"/>
              <w:jc w:val="both"/>
              <w:rPr>
                <w:rFonts w:ascii="Times New Roman" w:hAnsi="Times New Roman"/>
                <w:sz w:val="24"/>
              </w:rPr>
            </w:pPr>
            <w:r w:rsidRPr="00400CA4">
              <w:rPr>
                <w:rFonts w:ascii="Times New Roman" w:hAnsi="Times New Roman"/>
                <w:sz w:val="24"/>
              </w:rPr>
              <w:t>attribúciók, csoportképződés folyamata, szocializáció, teológia, tömegképződés, szabályozottság, hatalmi viszonyok, társas interakciók, séma és tudás, szociális reprezentáció, kognitív disszonancia</w:t>
            </w:r>
          </w:p>
        </w:tc>
      </w:tr>
      <w:tr w:rsidR="009F0CAA" w:rsidRPr="00400CA4" w:rsidTr="004E6A1A">
        <w:tc>
          <w:tcPr>
            <w:tcW w:w="4606" w:type="dxa"/>
          </w:tcPr>
          <w:p w:rsidR="009F0CAA" w:rsidRPr="00400CA4" w:rsidRDefault="009F0CAA" w:rsidP="00185B42">
            <w:pPr>
              <w:pStyle w:val="ListParagraph"/>
              <w:numPr>
                <w:ilvl w:val="0"/>
                <w:numId w:val="1"/>
              </w:numPr>
              <w:spacing w:after="0" w:line="240" w:lineRule="auto"/>
              <w:jc w:val="both"/>
              <w:rPr>
                <w:rFonts w:ascii="Times New Roman" w:hAnsi="Times New Roman"/>
                <w:sz w:val="24"/>
              </w:rPr>
            </w:pPr>
            <w:r w:rsidRPr="00400CA4">
              <w:rPr>
                <w:rFonts w:ascii="Times New Roman" w:hAnsi="Times New Roman"/>
                <w:sz w:val="24"/>
              </w:rPr>
              <w:t xml:space="preserve">CS. </w:t>
            </w:r>
          </w:p>
          <w:p w:rsidR="009F0CAA" w:rsidRPr="00400CA4" w:rsidRDefault="009F0CAA" w:rsidP="00185B42">
            <w:pPr>
              <w:pStyle w:val="ListParagraph"/>
              <w:spacing w:after="0" w:line="240" w:lineRule="auto"/>
              <w:ind w:left="0"/>
              <w:jc w:val="both"/>
              <w:rPr>
                <w:rFonts w:ascii="Times New Roman" w:hAnsi="Times New Roman"/>
                <w:sz w:val="24"/>
              </w:rPr>
            </w:pPr>
            <w:r w:rsidRPr="00400CA4">
              <w:rPr>
                <w:rFonts w:ascii="Times New Roman" w:hAnsi="Times New Roman"/>
                <w:sz w:val="24"/>
              </w:rPr>
              <w:t>A korai fejlesztés meghatározása, kritériumai.</w:t>
            </w:r>
          </w:p>
        </w:tc>
        <w:tc>
          <w:tcPr>
            <w:tcW w:w="4606" w:type="dxa"/>
          </w:tcPr>
          <w:p w:rsidR="009F0CAA" w:rsidRPr="00400CA4" w:rsidRDefault="009F0CAA" w:rsidP="00185B42">
            <w:pPr>
              <w:spacing w:after="0" w:line="240" w:lineRule="auto"/>
              <w:jc w:val="both"/>
              <w:rPr>
                <w:rFonts w:ascii="Times New Roman" w:hAnsi="Times New Roman"/>
                <w:sz w:val="24"/>
              </w:rPr>
            </w:pPr>
            <w:r w:rsidRPr="00400CA4">
              <w:rPr>
                <w:rFonts w:ascii="Times New Roman" w:hAnsi="Times New Roman"/>
                <w:sz w:val="24"/>
              </w:rPr>
              <w:t>fogalma, célja, feladatai, fejlődési zavarok lehetséges okai (Prenatális: genetika, teratogének,  perinatális :születés közbeni postnatális :fertőzés, baleset, mérgezés, hospitalizáció), tünetek a mozgásban, beszédfejlődésben, szociális készségekben,törvényi szabályozás, hogyan vehető igénybe, korai fejlesztés módszerei (pl:Dévény torna, DSZIT, TSMT, gyógypedagógiai fejlesztés, logopédia)</w:t>
            </w:r>
          </w:p>
        </w:tc>
      </w:tr>
      <w:tr w:rsidR="009F0CAA" w:rsidRPr="00400CA4" w:rsidTr="004E6A1A">
        <w:tc>
          <w:tcPr>
            <w:tcW w:w="4606" w:type="dxa"/>
          </w:tcPr>
          <w:p w:rsidR="009F0CAA" w:rsidRPr="00400CA4" w:rsidRDefault="009F0CAA" w:rsidP="00185B42">
            <w:pPr>
              <w:pStyle w:val="ListParagraph"/>
              <w:numPr>
                <w:ilvl w:val="0"/>
                <w:numId w:val="3"/>
              </w:numPr>
              <w:spacing w:after="0" w:line="240" w:lineRule="auto"/>
              <w:jc w:val="both"/>
              <w:rPr>
                <w:rFonts w:ascii="Times New Roman" w:hAnsi="Times New Roman"/>
                <w:sz w:val="24"/>
              </w:rPr>
            </w:pPr>
            <w:r w:rsidRPr="00400CA4">
              <w:rPr>
                <w:rFonts w:ascii="Times New Roman" w:hAnsi="Times New Roman"/>
                <w:sz w:val="24"/>
              </w:rPr>
              <w:t xml:space="preserve">Ó. </w:t>
            </w:r>
          </w:p>
          <w:p w:rsidR="009F0CAA" w:rsidRPr="00400CA4" w:rsidRDefault="009F0CAA" w:rsidP="00185B42">
            <w:pPr>
              <w:pStyle w:val="ListParagraph"/>
              <w:spacing w:after="0" w:line="240" w:lineRule="auto"/>
              <w:ind w:left="0"/>
              <w:jc w:val="both"/>
              <w:rPr>
                <w:rFonts w:ascii="Times New Roman" w:hAnsi="Times New Roman"/>
                <w:sz w:val="24"/>
              </w:rPr>
            </w:pPr>
            <w:r w:rsidRPr="00400CA4">
              <w:rPr>
                <w:rFonts w:ascii="Times New Roman" w:hAnsi="Times New Roman"/>
                <w:sz w:val="24"/>
              </w:rPr>
              <w:t>Problémák a nevelésben. Teljesítményzavarok, magatartási problémák megjelenése óvodáskorban. A pedagógus, mint személyiségfejlesztő.</w:t>
            </w:r>
          </w:p>
        </w:tc>
        <w:tc>
          <w:tcPr>
            <w:tcW w:w="4606" w:type="dxa"/>
          </w:tcPr>
          <w:p w:rsidR="009F0CAA" w:rsidRPr="00400CA4" w:rsidRDefault="009F0CAA" w:rsidP="00185B42">
            <w:pPr>
              <w:spacing w:after="0" w:line="240" w:lineRule="auto"/>
              <w:jc w:val="both"/>
              <w:rPr>
                <w:rFonts w:ascii="Times New Roman" w:hAnsi="Times New Roman"/>
                <w:sz w:val="24"/>
              </w:rPr>
            </w:pPr>
            <w:r w:rsidRPr="00400CA4">
              <w:rPr>
                <w:rFonts w:ascii="Times New Roman" w:hAnsi="Times New Roman"/>
                <w:sz w:val="24"/>
              </w:rPr>
              <w:t>BTMN és SNI fogalmak, csoportjaik, tünetek a mozgásban, beszédben, szociális készségekben, kognitív képességekben, mit kell észrevennie az óvodapedagógusnak? fejlesztés lehetőségei, mérőeszközök, fejlesztő programok ismertetése, pedagógiai szakszolgálat igénybevételének szükségessége, módja, pedagógus attitűdje, minta szerepe, csoporton belüli differenciálás szükségessége, lehetőségei, önképzés fontossága</w:t>
            </w:r>
          </w:p>
        </w:tc>
      </w:tr>
      <w:tr w:rsidR="009F0CAA" w:rsidRPr="00400CA4" w:rsidTr="004E6A1A">
        <w:tc>
          <w:tcPr>
            <w:tcW w:w="4606" w:type="dxa"/>
          </w:tcPr>
          <w:p w:rsidR="009F0CAA" w:rsidRPr="00400CA4" w:rsidRDefault="009F0CAA" w:rsidP="00185B42">
            <w:pPr>
              <w:pStyle w:val="ListParagraph"/>
              <w:spacing w:after="0" w:line="240" w:lineRule="auto"/>
              <w:ind w:left="360"/>
              <w:jc w:val="both"/>
              <w:rPr>
                <w:rFonts w:ascii="Times New Roman" w:hAnsi="Times New Roman"/>
                <w:sz w:val="24"/>
              </w:rPr>
            </w:pPr>
            <w:r w:rsidRPr="00400CA4">
              <w:rPr>
                <w:rFonts w:ascii="Times New Roman" w:hAnsi="Times New Roman"/>
                <w:sz w:val="24"/>
              </w:rPr>
              <w:t xml:space="preserve">14.T. </w:t>
            </w:r>
          </w:p>
          <w:p w:rsidR="009F0CAA" w:rsidRPr="00400CA4" w:rsidRDefault="009F0CAA" w:rsidP="00185B42">
            <w:pPr>
              <w:pStyle w:val="ListParagraph"/>
              <w:spacing w:after="0" w:line="240" w:lineRule="auto"/>
              <w:ind w:left="0"/>
              <w:jc w:val="both"/>
              <w:rPr>
                <w:rFonts w:ascii="Times New Roman" w:hAnsi="Times New Roman"/>
                <w:sz w:val="24"/>
              </w:rPr>
            </w:pPr>
            <w:r w:rsidRPr="00400CA4">
              <w:rPr>
                <w:rFonts w:ascii="Times New Roman" w:hAnsi="Times New Roman"/>
                <w:sz w:val="24"/>
              </w:rPr>
              <w:t>Tanulási probléma fogalma. A tanulási nehézség, zavar és akadályozottság meghatározása. A sajátos nevelési igényű gyermekek. A pedagógus általános és speciális képességei.</w:t>
            </w:r>
          </w:p>
        </w:tc>
        <w:tc>
          <w:tcPr>
            <w:tcW w:w="4606" w:type="dxa"/>
          </w:tcPr>
          <w:p w:rsidR="009F0CAA" w:rsidRPr="00400CA4" w:rsidRDefault="009F0CAA" w:rsidP="00185B42">
            <w:pPr>
              <w:spacing w:after="0" w:line="240" w:lineRule="auto"/>
              <w:jc w:val="both"/>
              <w:rPr>
                <w:rFonts w:ascii="Times New Roman" w:hAnsi="Times New Roman"/>
                <w:sz w:val="24"/>
              </w:rPr>
            </w:pPr>
            <w:r w:rsidRPr="00400CA4">
              <w:rPr>
                <w:rFonts w:ascii="Times New Roman" w:hAnsi="Times New Roman"/>
                <w:sz w:val="24"/>
              </w:rPr>
              <w:t>BTMN és SNI fogalmak, csoportjaik, tünetek a mozgásban, beszédben, szociális készségekben, írásban, olvasásban, számolásban, mit kell észrevennie a tanítónak? fejlesztés lehetőségei, mérőeszközök, fejlesztő programok (Meixner módszer, Dékány program) ismertetése, pedagógiai szakszolgálat igénybevételének szükségessége, módja, pedagógus attitűdje, minta szerepe, osztályon belüli differenciálás szükségessége, lehetőségei, önképzés fontossága</w:t>
            </w:r>
          </w:p>
        </w:tc>
      </w:tr>
    </w:tbl>
    <w:p w:rsidR="009F0CAA" w:rsidRPr="00400CA4" w:rsidRDefault="009F0CAA" w:rsidP="00185B42">
      <w:pPr>
        <w:jc w:val="both"/>
        <w:rPr>
          <w:rFonts w:ascii="Times New Roman" w:hAnsi="Times New Roman"/>
          <w:sz w:val="24"/>
        </w:rPr>
      </w:pPr>
      <w:bookmarkStart w:id="0" w:name="_GoBack"/>
      <w:bookmarkEnd w:id="0"/>
    </w:p>
    <w:sectPr w:rsidR="009F0CAA" w:rsidRPr="00400CA4" w:rsidSect="002878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17292"/>
    <w:multiLevelType w:val="hybridMultilevel"/>
    <w:tmpl w:val="D8D63A5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52EC5F26"/>
    <w:multiLevelType w:val="hybridMultilevel"/>
    <w:tmpl w:val="F0EAFA38"/>
    <w:lvl w:ilvl="0" w:tplc="C60E8F36">
      <w:start w:val="1"/>
      <w:numFmt w:val="bullet"/>
      <w:lvlText w:val=""/>
      <w:lvlJc w:val="left"/>
      <w:pPr>
        <w:tabs>
          <w:tab w:val="num" w:pos="720"/>
        </w:tabs>
        <w:ind w:left="720" w:hanging="360"/>
      </w:pPr>
      <w:rPr>
        <w:rFonts w:ascii="Wingdings 2" w:hAnsi="Wingdings 2" w:hint="default"/>
      </w:rPr>
    </w:lvl>
    <w:lvl w:ilvl="1" w:tplc="6EE0FEA8" w:tentative="1">
      <w:start w:val="1"/>
      <w:numFmt w:val="bullet"/>
      <w:lvlText w:val=""/>
      <w:lvlJc w:val="left"/>
      <w:pPr>
        <w:tabs>
          <w:tab w:val="num" w:pos="1440"/>
        </w:tabs>
        <w:ind w:left="1440" w:hanging="360"/>
      </w:pPr>
      <w:rPr>
        <w:rFonts w:ascii="Wingdings 2" w:hAnsi="Wingdings 2" w:hint="default"/>
      </w:rPr>
    </w:lvl>
    <w:lvl w:ilvl="2" w:tplc="FCD86D58" w:tentative="1">
      <w:start w:val="1"/>
      <w:numFmt w:val="bullet"/>
      <w:lvlText w:val=""/>
      <w:lvlJc w:val="left"/>
      <w:pPr>
        <w:tabs>
          <w:tab w:val="num" w:pos="2160"/>
        </w:tabs>
        <w:ind w:left="2160" w:hanging="360"/>
      </w:pPr>
      <w:rPr>
        <w:rFonts w:ascii="Wingdings 2" w:hAnsi="Wingdings 2" w:hint="default"/>
      </w:rPr>
    </w:lvl>
    <w:lvl w:ilvl="3" w:tplc="366084B0" w:tentative="1">
      <w:start w:val="1"/>
      <w:numFmt w:val="bullet"/>
      <w:lvlText w:val=""/>
      <w:lvlJc w:val="left"/>
      <w:pPr>
        <w:tabs>
          <w:tab w:val="num" w:pos="2880"/>
        </w:tabs>
        <w:ind w:left="2880" w:hanging="360"/>
      </w:pPr>
      <w:rPr>
        <w:rFonts w:ascii="Wingdings 2" w:hAnsi="Wingdings 2" w:hint="default"/>
      </w:rPr>
    </w:lvl>
    <w:lvl w:ilvl="4" w:tplc="DA1C0A5E" w:tentative="1">
      <w:start w:val="1"/>
      <w:numFmt w:val="bullet"/>
      <w:lvlText w:val=""/>
      <w:lvlJc w:val="left"/>
      <w:pPr>
        <w:tabs>
          <w:tab w:val="num" w:pos="3600"/>
        </w:tabs>
        <w:ind w:left="3600" w:hanging="360"/>
      </w:pPr>
      <w:rPr>
        <w:rFonts w:ascii="Wingdings 2" w:hAnsi="Wingdings 2" w:hint="default"/>
      </w:rPr>
    </w:lvl>
    <w:lvl w:ilvl="5" w:tplc="1D72155E" w:tentative="1">
      <w:start w:val="1"/>
      <w:numFmt w:val="bullet"/>
      <w:lvlText w:val=""/>
      <w:lvlJc w:val="left"/>
      <w:pPr>
        <w:tabs>
          <w:tab w:val="num" w:pos="4320"/>
        </w:tabs>
        <w:ind w:left="4320" w:hanging="360"/>
      </w:pPr>
      <w:rPr>
        <w:rFonts w:ascii="Wingdings 2" w:hAnsi="Wingdings 2" w:hint="default"/>
      </w:rPr>
    </w:lvl>
    <w:lvl w:ilvl="6" w:tplc="0D2E2304" w:tentative="1">
      <w:start w:val="1"/>
      <w:numFmt w:val="bullet"/>
      <w:lvlText w:val=""/>
      <w:lvlJc w:val="left"/>
      <w:pPr>
        <w:tabs>
          <w:tab w:val="num" w:pos="5040"/>
        </w:tabs>
        <w:ind w:left="5040" w:hanging="360"/>
      </w:pPr>
      <w:rPr>
        <w:rFonts w:ascii="Wingdings 2" w:hAnsi="Wingdings 2" w:hint="default"/>
      </w:rPr>
    </w:lvl>
    <w:lvl w:ilvl="7" w:tplc="A82C29CA" w:tentative="1">
      <w:start w:val="1"/>
      <w:numFmt w:val="bullet"/>
      <w:lvlText w:val=""/>
      <w:lvlJc w:val="left"/>
      <w:pPr>
        <w:tabs>
          <w:tab w:val="num" w:pos="5760"/>
        </w:tabs>
        <w:ind w:left="5760" w:hanging="360"/>
      </w:pPr>
      <w:rPr>
        <w:rFonts w:ascii="Wingdings 2" w:hAnsi="Wingdings 2" w:hint="default"/>
      </w:rPr>
    </w:lvl>
    <w:lvl w:ilvl="8" w:tplc="755A7D06" w:tentative="1">
      <w:start w:val="1"/>
      <w:numFmt w:val="bullet"/>
      <w:lvlText w:val=""/>
      <w:lvlJc w:val="left"/>
      <w:pPr>
        <w:tabs>
          <w:tab w:val="num" w:pos="6480"/>
        </w:tabs>
        <w:ind w:left="6480" w:hanging="360"/>
      </w:pPr>
      <w:rPr>
        <w:rFonts w:ascii="Wingdings 2" w:hAnsi="Wingdings 2" w:hint="default"/>
      </w:rPr>
    </w:lvl>
  </w:abstractNum>
  <w:abstractNum w:abstractNumId="2">
    <w:nsid w:val="55DA6205"/>
    <w:multiLevelType w:val="hybridMultilevel"/>
    <w:tmpl w:val="E8DE43E0"/>
    <w:lvl w:ilvl="0" w:tplc="040E000F">
      <w:start w:val="14"/>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98F"/>
    <w:rsid w:val="001050AF"/>
    <w:rsid w:val="00116E87"/>
    <w:rsid w:val="00185B42"/>
    <w:rsid w:val="0019270F"/>
    <w:rsid w:val="001D6ECE"/>
    <w:rsid w:val="001F3C79"/>
    <w:rsid w:val="00237F4D"/>
    <w:rsid w:val="0028178E"/>
    <w:rsid w:val="0028786A"/>
    <w:rsid w:val="002D4C31"/>
    <w:rsid w:val="00327C34"/>
    <w:rsid w:val="003458BB"/>
    <w:rsid w:val="003F27CE"/>
    <w:rsid w:val="00400CA4"/>
    <w:rsid w:val="00421D55"/>
    <w:rsid w:val="00445731"/>
    <w:rsid w:val="00453760"/>
    <w:rsid w:val="004A4D58"/>
    <w:rsid w:val="004E6A1A"/>
    <w:rsid w:val="00582FE0"/>
    <w:rsid w:val="00650651"/>
    <w:rsid w:val="00767CEE"/>
    <w:rsid w:val="00777764"/>
    <w:rsid w:val="007B43EC"/>
    <w:rsid w:val="007F1B0E"/>
    <w:rsid w:val="007F6D07"/>
    <w:rsid w:val="00823444"/>
    <w:rsid w:val="00835027"/>
    <w:rsid w:val="00846D36"/>
    <w:rsid w:val="0093253E"/>
    <w:rsid w:val="00983DDA"/>
    <w:rsid w:val="00994374"/>
    <w:rsid w:val="009B43EF"/>
    <w:rsid w:val="009F0CAA"/>
    <w:rsid w:val="00A326FB"/>
    <w:rsid w:val="00A42BA1"/>
    <w:rsid w:val="00A62E53"/>
    <w:rsid w:val="00A75E28"/>
    <w:rsid w:val="00A869EE"/>
    <w:rsid w:val="00AC1499"/>
    <w:rsid w:val="00AE66CC"/>
    <w:rsid w:val="00B103A0"/>
    <w:rsid w:val="00B15C03"/>
    <w:rsid w:val="00B47D38"/>
    <w:rsid w:val="00B90597"/>
    <w:rsid w:val="00C758F5"/>
    <w:rsid w:val="00D1592C"/>
    <w:rsid w:val="00D47060"/>
    <w:rsid w:val="00D90B73"/>
    <w:rsid w:val="00DE1599"/>
    <w:rsid w:val="00E01267"/>
    <w:rsid w:val="00E1013E"/>
    <w:rsid w:val="00E5598F"/>
    <w:rsid w:val="00EB4D5B"/>
    <w:rsid w:val="00EB607B"/>
    <w:rsid w:val="00F02D7C"/>
    <w:rsid w:val="00F17A3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6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1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E1599"/>
    <w:pPr>
      <w:ind w:left="720"/>
      <w:contextualSpacing/>
    </w:pPr>
  </w:style>
</w:styles>
</file>

<file path=word/webSettings.xml><?xml version="1.0" encoding="utf-8"?>
<w:webSettings xmlns:r="http://schemas.openxmlformats.org/officeDocument/2006/relationships" xmlns:w="http://schemas.openxmlformats.org/wordprocessingml/2006/main">
  <w:divs>
    <w:div w:id="1492527208">
      <w:marLeft w:val="0"/>
      <w:marRight w:val="0"/>
      <w:marTop w:val="0"/>
      <w:marBottom w:val="0"/>
      <w:divBdr>
        <w:top w:val="none" w:sz="0" w:space="0" w:color="auto"/>
        <w:left w:val="none" w:sz="0" w:space="0" w:color="auto"/>
        <w:bottom w:val="none" w:sz="0" w:space="0" w:color="auto"/>
        <w:right w:val="none" w:sz="0" w:space="0" w:color="auto"/>
      </w:divBdr>
      <w:divsChild>
        <w:div w:id="1492527207">
          <w:marLeft w:val="432"/>
          <w:marRight w:val="0"/>
          <w:marTop w:val="120"/>
          <w:marBottom w:val="0"/>
          <w:divBdr>
            <w:top w:val="none" w:sz="0" w:space="0" w:color="auto"/>
            <w:left w:val="none" w:sz="0" w:space="0" w:color="auto"/>
            <w:bottom w:val="none" w:sz="0" w:space="0" w:color="auto"/>
            <w:right w:val="none" w:sz="0" w:space="0" w:color="auto"/>
          </w:divBdr>
        </w:div>
        <w:div w:id="1492527211">
          <w:marLeft w:val="432"/>
          <w:marRight w:val="0"/>
          <w:marTop w:val="120"/>
          <w:marBottom w:val="0"/>
          <w:divBdr>
            <w:top w:val="none" w:sz="0" w:space="0" w:color="auto"/>
            <w:left w:val="none" w:sz="0" w:space="0" w:color="auto"/>
            <w:bottom w:val="none" w:sz="0" w:space="0" w:color="auto"/>
            <w:right w:val="none" w:sz="0" w:space="0" w:color="auto"/>
          </w:divBdr>
        </w:div>
        <w:div w:id="1492527212">
          <w:marLeft w:val="432"/>
          <w:marRight w:val="0"/>
          <w:marTop w:val="120"/>
          <w:marBottom w:val="0"/>
          <w:divBdr>
            <w:top w:val="none" w:sz="0" w:space="0" w:color="auto"/>
            <w:left w:val="none" w:sz="0" w:space="0" w:color="auto"/>
            <w:bottom w:val="none" w:sz="0" w:space="0" w:color="auto"/>
            <w:right w:val="none" w:sz="0" w:space="0" w:color="auto"/>
          </w:divBdr>
        </w:div>
      </w:divsChild>
    </w:div>
    <w:div w:id="1492527213">
      <w:marLeft w:val="0"/>
      <w:marRight w:val="0"/>
      <w:marTop w:val="0"/>
      <w:marBottom w:val="0"/>
      <w:divBdr>
        <w:top w:val="none" w:sz="0" w:space="0" w:color="auto"/>
        <w:left w:val="none" w:sz="0" w:space="0" w:color="auto"/>
        <w:bottom w:val="none" w:sz="0" w:space="0" w:color="auto"/>
        <w:right w:val="none" w:sz="0" w:space="0" w:color="auto"/>
      </w:divBdr>
      <w:divsChild>
        <w:div w:id="1492527209">
          <w:marLeft w:val="432"/>
          <w:marRight w:val="0"/>
          <w:marTop w:val="120"/>
          <w:marBottom w:val="0"/>
          <w:divBdr>
            <w:top w:val="none" w:sz="0" w:space="0" w:color="auto"/>
            <w:left w:val="none" w:sz="0" w:space="0" w:color="auto"/>
            <w:bottom w:val="none" w:sz="0" w:space="0" w:color="auto"/>
            <w:right w:val="none" w:sz="0" w:space="0" w:color="auto"/>
          </w:divBdr>
        </w:div>
        <w:div w:id="1492527210">
          <w:marLeft w:val="432"/>
          <w:marRight w:val="0"/>
          <w:marTop w:val="120"/>
          <w:marBottom w:val="0"/>
          <w:divBdr>
            <w:top w:val="none" w:sz="0" w:space="0" w:color="auto"/>
            <w:left w:val="none" w:sz="0" w:space="0" w:color="auto"/>
            <w:bottom w:val="none" w:sz="0" w:space="0" w:color="auto"/>
            <w:right w:val="none" w:sz="0" w:space="0" w:color="auto"/>
          </w:divBdr>
        </w:div>
        <w:div w:id="149252721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3</Pages>
  <Words>895</Words>
  <Characters>6183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Tétel cím</dc:title>
  <dc:subject/>
  <dc:creator>EPSZ2</dc:creator>
  <cp:keywords/>
  <dc:description/>
  <cp:lastModifiedBy>ASUS</cp:lastModifiedBy>
  <cp:revision>7</cp:revision>
  <dcterms:created xsi:type="dcterms:W3CDTF">2021-03-07T10:02:00Z</dcterms:created>
  <dcterms:modified xsi:type="dcterms:W3CDTF">2021-03-09T09:37:00Z</dcterms:modified>
</cp:coreProperties>
</file>