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4F" w:rsidRDefault="0052634F" w:rsidP="0052634F">
      <w:pPr>
        <w:jc w:val="center"/>
        <w:rPr>
          <w:rFonts w:ascii="Garamond" w:hAnsi="Garamond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996DC5" wp14:editId="1B1511BC">
            <wp:simplePos x="0" y="0"/>
            <wp:positionH relativeFrom="column">
              <wp:posOffset>0</wp:posOffset>
            </wp:positionH>
            <wp:positionV relativeFrom="page">
              <wp:posOffset>791845</wp:posOffset>
            </wp:positionV>
            <wp:extent cx="5760000" cy="1245600"/>
            <wp:effectExtent l="0" t="0" r="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E_levelpapir_v1_fejl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34F" w:rsidRDefault="0052634F" w:rsidP="0052634F">
      <w:pPr>
        <w:jc w:val="center"/>
        <w:rPr>
          <w:rFonts w:ascii="Garamond" w:hAnsi="Garamond"/>
          <w:b/>
          <w:sz w:val="22"/>
        </w:rPr>
      </w:pPr>
    </w:p>
    <w:p w:rsidR="0052634F" w:rsidRDefault="0052634F" w:rsidP="0052634F">
      <w:pPr>
        <w:jc w:val="center"/>
        <w:rPr>
          <w:rFonts w:ascii="Garamond" w:hAnsi="Garamond"/>
          <w:b/>
          <w:sz w:val="22"/>
        </w:rPr>
      </w:pPr>
    </w:p>
    <w:p w:rsidR="0052634F" w:rsidRDefault="0052634F" w:rsidP="0052634F">
      <w:pPr>
        <w:jc w:val="center"/>
        <w:rPr>
          <w:rFonts w:ascii="Garamond" w:hAnsi="Garamond"/>
          <w:b/>
          <w:sz w:val="22"/>
        </w:rPr>
      </w:pPr>
    </w:p>
    <w:p w:rsidR="0052634F" w:rsidRPr="00D1444C" w:rsidRDefault="0052634F" w:rsidP="0052634F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:rsidR="0052634F" w:rsidRPr="00D1444C" w:rsidRDefault="0052634F" w:rsidP="0052634F">
      <w:pPr>
        <w:jc w:val="center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szakmai gyakorlati képzési feladatok ellátására</w:t>
      </w:r>
    </w:p>
    <w:p w:rsidR="0052634F" w:rsidRPr="00D1444C" w:rsidRDefault="0052634F" w:rsidP="0052634F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:rsidR="0052634F" w:rsidRPr="00D1444C" w:rsidRDefault="0052634F" w:rsidP="0052634F">
      <w:pPr>
        <w:jc w:val="center"/>
        <w:rPr>
          <w:rFonts w:ascii="Garamond" w:hAnsi="Garamond"/>
          <w:i/>
          <w:sz w:val="22"/>
        </w:rPr>
      </w:pPr>
    </w:p>
    <w:p w:rsidR="0052634F" w:rsidRPr="00D1444C" w:rsidRDefault="0052634F" w:rsidP="0052634F">
      <w:pPr>
        <w:jc w:val="center"/>
        <w:rPr>
          <w:rFonts w:ascii="Garamond" w:hAnsi="Garamond"/>
          <w:i/>
          <w:sz w:val="22"/>
        </w:rPr>
      </w:pPr>
    </w:p>
    <w:p w:rsidR="0052634F" w:rsidRDefault="0052634F" w:rsidP="0052634F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amely létrejött, egyrés</w:t>
      </w:r>
      <w:r>
        <w:rPr>
          <w:rFonts w:ascii="Garamond" w:hAnsi="Garamond"/>
          <w:i/>
          <w:sz w:val="22"/>
        </w:rPr>
        <w:t>zről</w:t>
      </w:r>
    </w:p>
    <w:p w:rsidR="0052634F" w:rsidRPr="00E442B8" w:rsidRDefault="0052634F" w:rsidP="0052634F">
      <w:pPr>
        <w:spacing w:line="360" w:lineRule="auto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Gál Ferenc Egyetem</w:t>
      </w:r>
      <w:r w:rsidRPr="00D1444C">
        <w:rPr>
          <w:rFonts w:ascii="Garamond" w:hAnsi="Garamond"/>
          <w:b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6720 Szeged Dóm tér 6. 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62/425-738   180 mell.        </w:t>
            </w:r>
            <w:hyperlink r:id="rId8" w:history="1">
              <w:r w:rsidRPr="00421996">
                <w:rPr>
                  <w:rStyle w:val="Hiperhivatkozs"/>
                  <w:rFonts w:ascii="Garamond" w:hAnsi="Garamond"/>
                  <w:sz w:val="22"/>
                </w:rPr>
                <w:t>rektor@gfe.hu</w:t>
              </w:r>
            </w:hyperlink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18467303-2-06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18467303-8542-552-06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FI 18580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Képviselő: 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Prof. Dr. Dux László </w:t>
            </w:r>
            <w:r w:rsidRPr="00696252">
              <w:rPr>
                <w:rFonts w:ascii="Garamond" w:hAnsi="Garamond"/>
                <w:sz w:val="22"/>
              </w:rPr>
              <w:t xml:space="preserve">rektor 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Szabóné Bohus Márta 66/524-727</w:t>
            </w:r>
            <w:r w:rsidRPr="00696252">
              <w:rPr>
                <w:rFonts w:ascii="Garamond" w:hAnsi="Garamond"/>
                <w:sz w:val="22"/>
              </w:rPr>
              <w:t xml:space="preserve">  </w:t>
            </w:r>
            <w:hyperlink r:id="rId9" w:history="1">
              <w:r w:rsidRPr="00224A1B">
                <w:rPr>
                  <w:rStyle w:val="Hiperhivatkozs"/>
                  <w:rFonts w:ascii="Garamond" w:hAnsi="Garamond"/>
                  <w:sz w:val="22"/>
                </w:rPr>
                <w:t>szabone.marta@gfe.hu</w:t>
              </w:r>
            </w:hyperlink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52634F" w:rsidRPr="00D1444C" w:rsidTr="00645B1C">
        <w:tc>
          <w:tcPr>
            <w:tcW w:w="3227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:rsidR="0052634F" w:rsidRPr="00D1444C" w:rsidRDefault="0052634F" w:rsidP="0052634F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sz w:val="22"/>
        </w:rPr>
        <w:t>továbbiakban:</w:t>
      </w:r>
      <w:r>
        <w:rPr>
          <w:rFonts w:ascii="Garamond" w:hAnsi="Garamond"/>
          <w:sz w:val="22"/>
        </w:rPr>
        <w:t xml:space="preserve"> Egyetem</w:t>
      </w:r>
      <w:r w:rsidRPr="00D1444C">
        <w:rPr>
          <w:rFonts w:ascii="Garamond" w:hAnsi="Garamond"/>
          <w:i/>
          <w:sz w:val="22"/>
        </w:rPr>
        <w:t>,</w:t>
      </w:r>
    </w:p>
    <w:p w:rsidR="0052634F" w:rsidRPr="00D1444C" w:rsidRDefault="0052634F" w:rsidP="0052634F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másrészről a(z)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696252">
              <w:rPr>
                <w:rFonts w:ascii="Garamond" w:hAnsi="Garamond"/>
                <w:b/>
                <w:sz w:val="22"/>
              </w:rPr>
              <w:t>Együttműködő Partner: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 xml:space="preserve">Típusa 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Statisztikai számjel:</w:t>
            </w:r>
          </w:p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Nyilvántartási szám: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  <w:r w:rsidRPr="00696252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52634F" w:rsidRPr="00D1444C" w:rsidTr="00645B1C">
        <w:tc>
          <w:tcPr>
            <w:tcW w:w="3510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52634F" w:rsidRPr="00696252" w:rsidRDefault="0052634F" w:rsidP="00645B1C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:rsidR="0052634F" w:rsidRPr="00D1444C" w:rsidRDefault="0052634F" w:rsidP="0052634F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továbbiakban: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:rsidR="0052634F" w:rsidRDefault="0052634F" w:rsidP="0052634F">
      <w:pPr>
        <w:spacing w:line="360" w:lineRule="auto"/>
        <w:rPr>
          <w:rFonts w:ascii="Garamond" w:hAnsi="Garamond"/>
          <w:sz w:val="22"/>
        </w:rPr>
        <w:sectPr w:rsidR="0052634F" w:rsidSect="0052634F">
          <w:headerReference w:type="default" r:id="rId10"/>
          <w:pgSz w:w="11906" w:h="16838"/>
          <w:pgMar w:top="993" w:right="1274" w:bottom="1417" w:left="1276" w:header="708" w:footer="708" w:gutter="0"/>
          <w:cols w:space="708"/>
          <w:titlePg/>
          <w:docGrid w:linePitch="360"/>
        </w:sectPr>
      </w:pPr>
      <w:r w:rsidRPr="00D1444C">
        <w:rPr>
          <w:rFonts w:ascii="Garamond" w:hAnsi="Garamond"/>
          <w:sz w:val="22"/>
        </w:rPr>
        <w:t xml:space="preserve">között. </w:t>
      </w:r>
    </w:p>
    <w:p w:rsidR="0052634F" w:rsidRDefault="0052634F" w:rsidP="0052634F">
      <w:pPr>
        <w:spacing w:line="360" w:lineRule="auto"/>
        <w:rPr>
          <w:rFonts w:ascii="Garamond" w:hAnsi="Garamond"/>
          <w:sz w:val="22"/>
        </w:rPr>
        <w:sectPr w:rsidR="0052634F" w:rsidSect="00922400">
          <w:type w:val="continuous"/>
          <w:pgSz w:w="11906" w:h="16838"/>
          <w:pgMar w:top="993" w:right="1274" w:bottom="1417" w:left="1276" w:header="708" w:footer="708" w:gutter="0"/>
          <w:cols w:space="708"/>
          <w:titlePg/>
          <w:docGrid w:linePitch="360"/>
        </w:sectPr>
      </w:pPr>
    </w:p>
    <w:p w:rsidR="0052634F" w:rsidRPr="00D1444C" w:rsidRDefault="0052634F" w:rsidP="0052634F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lastRenderedPageBreak/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:rsidR="0052634F" w:rsidRPr="00D1444C" w:rsidRDefault="0052634F" w:rsidP="0052634F">
      <w:pPr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Együttműködő Partner a nemzeti felsőoktatásról szóló 2011. évi CCIV. törvény, valamint a felsőoktatási szakképzésről és a felsőoktatási képzéshez kapcsolódó szakmai gyakorlat egyes kérdéseiről szóló 230/2012. (VIII. 28.) Korm</w:t>
      </w:r>
      <w:r>
        <w:rPr>
          <w:rFonts w:ascii="Garamond" w:hAnsi="Garamond"/>
          <w:sz w:val="22"/>
        </w:rPr>
        <w:t>. rendelet értelmében a Egyetem</w:t>
      </w:r>
      <w:r w:rsidRPr="00D1444C">
        <w:rPr>
          <w:rFonts w:ascii="Garamond" w:hAnsi="Garamond"/>
          <w:sz w:val="22"/>
        </w:rPr>
        <w:t xml:space="preserve"> hallgatói számára szakmai gyakorlati képzést szervez.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>Az Együttműködési Megállapodás célja: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 Egyetem</w:t>
      </w:r>
      <w:r w:rsidRPr="00D1444C">
        <w:rPr>
          <w:rFonts w:ascii="Garamond" w:hAnsi="Garamond"/>
          <w:sz w:val="22"/>
        </w:rPr>
        <w:t xml:space="preserve">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gyakorlat az Együttműködő Partner telephelyein zajlik, szakembereinek irányításával. 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időtartama legfeljebb az adott szak tantervében előírt időtartam.</w:t>
      </w:r>
    </w:p>
    <w:p w:rsidR="0052634F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valamint a szakmai teljesítésért felelős kar adatait jelen</w:t>
      </w:r>
      <w:r w:rsidRPr="00520010">
        <w:rPr>
          <w:rFonts w:ascii="Garamond" w:hAnsi="Garamond"/>
          <w:sz w:val="22"/>
        </w:rPr>
        <w:t xml:space="preserve"> Együttműködési Megállapodás 1. számú melléklete</w:t>
      </w:r>
      <w:r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 xml:space="preserve">(szemeszterenként megújítva) tartalmazza. </w:t>
      </w:r>
      <w:r>
        <w:rPr>
          <w:rFonts w:ascii="Garamond" w:hAnsi="Garamond"/>
          <w:sz w:val="22"/>
        </w:rPr>
        <w:t xml:space="preserve">    1. számú melléklet vonatkozásában, a Egyetem részéről a szakmai teljesítésért felelős kar dékánja jogosult aláírásra.  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  <w:t xml:space="preserve">A hallgatói megállapodás és a díjazás nélküli munkavégzés: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>gyakorlatra hallgatói munkaszerződés és díjazás nélkül kerül sor, azzal, hogy a hallgatóval a 230/2012. (VIII. 28.) Korm. rendelet 18/B. §-a szerinti minimális tartalommal hallgatói megállapodást kell kötni. Ezen felül a hallgatót megilletik mindazon jogok, amelyeket a Munka Törvénykönyve (2012. évi I. törvény) biztosít a munkavállalók részére.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az Egyetem</w:t>
      </w:r>
      <w:r w:rsidRPr="00D1444C">
        <w:rPr>
          <w:rFonts w:ascii="Garamond" w:hAnsi="Garamond"/>
          <w:sz w:val="22"/>
        </w:rPr>
        <w:t xml:space="preserve"> intézményi felelőse: </w:t>
      </w:r>
      <w:r>
        <w:rPr>
          <w:rFonts w:ascii="Garamond" w:hAnsi="Garamond"/>
          <w:sz w:val="22"/>
        </w:rPr>
        <w:t xml:space="preserve"> Szabóné Bohus Márta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>az Együttműködő Partner szakmai felelőse: ………………………………………………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Megállapodásban megfogalmazott feladatok megvalósításában a kijelölt képviselők járnak el, de a Megállapodás módosítására, felmondására csak az azt aláíró intézményi képviselők jogosultak.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6.</w:t>
      </w:r>
      <w:r>
        <w:rPr>
          <w:rFonts w:ascii="Garamond" w:hAnsi="Garamond"/>
          <w:b/>
          <w:i/>
          <w:sz w:val="22"/>
        </w:rPr>
        <w:tab/>
        <w:t>Az Egyetem</w:t>
      </w:r>
      <w:r w:rsidRPr="00D1444C">
        <w:rPr>
          <w:rFonts w:ascii="Garamond" w:hAnsi="Garamond"/>
          <w:b/>
          <w:i/>
          <w:sz w:val="22"/>
        </w:rPr>
        <w:t xml:space="preserve"> kötelezettségei: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hallgatók teljes képzéséért fennálló felelőssége körében a szakmai gyakorlóhellyel a szakmai gyakorlat megszervezése;</w:t>
      </w:r>
    </w:p>
    <w:p w:rsidR="0052634F" w:rsidRPr="00D1444C" w:rsidRDefault="0052634F" w:rsidP="0052634F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gyakorlóhely számára a szakmai gyakorlathoz szükséges adatok, információk megküldése; </w:t>
      </w:r>
    </w:p>
    <w:p w:rsidR="0052634F" w:rsidRPr="00D1444C" w:rsidRDefault="0052634F" w:rsidP="0052634F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:rsidR="0052634F" w:rsidRPr="00D1444C" w:rsidRDefault="0052634F" w:rsidP="0052634F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együttműködés a gyakorlat során felmerülő problémák megoldásában.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lastRenderedPageBreak/>
        <w:t xml:space="preserve">7.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hallgatói megállapodás megkötése a hallgatóval;</w:t>
      </w: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foglalkoztatása;</w:t>
      </w: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gyakorlat folytatásához szükséges hely, eszköz, védőfelszerelés biztosítása; </w:t>
      </w: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 szakmai felügyelete, irányítása;</w:t>
      </w: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tudásának, kompetenciájának írásbeli értékelése;</w:t>
      </w:r>
    </w:p>
    <w:p w:rsidR="0052634F" w:rsidRPr="00D1444C" w:rsidRDefault="0052634F" w:rsidP="0052634F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változásnak</w:t>
      </w:r>
      <w:r>
        <w:rPr>
          <w:rFonts w:ascii="Garamond" w:hAnsi="Garamond"/>
          <w:sz w:val="22"/>
        </w:rPr>
        <w:t xml:space="preserve"> az Egyetem</w:t>
      </w:r>
      <w:r w:rsidRPr="00D1444C">
        <w:rPr>
          <w:rFonts w:ascii="Garamond" w:hAnsi="Garamond"/>
          <w:sz w:val="22"/>
        </w:rPr>
        <w:t xml:space="preserve"> felé törvényi kötelezettsége teljesítése érdekében történő, a változást követő harminc napon belüli jelzése.</w:t>
      </w:r>
    </w:p>
    <w:p w:rsidR="0052634F" w:rsidRPr="00D1444C" w:rsidRDefault="0052634F" w:rsidP="0052634F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:rsidR="0052634F" w:rsidRDefault="0052634F" w:rsidP="0052634F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 gyakorlati időszakonként, legfeljebb ……… hallgató számára biztosítja a szakmai gyakorlati képzést.</w:t>
      </w:r>
    </w:p>
    <w:p w:rsidR="0052634F" w:rsidRPr="00D1444C" w:rsidRDefault="0052634F" w:rsidP="0052634F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589A">
        <w:rPr>
          <w:rFonts w:ascii="Garamond" w:hAnsi="Garamond"/>
          <w:sz w:val="22"/>
        </w:rPr>
        <w:t xml:space="preserve">Az Együttműködő Partner kijelenti, hogy díjazást (anyagi ellenszolgáltatást) nem vár a </w:t>
      </w:r>
      <w:r>
        <w:rPr>
          <w:rFonts w:ascii="Garamond" w:hAnsi="Garamond"/>
          <w:sz w:val="22"/>
        </w:rPr>
        <w:t>Egyetemtő</w:t>
      </w:r>
      <w:r w:rsidRPr="00D1589A">
        <w:rPr>
          <w:rFonts w:ascii="Garamond" w:hAnsi="Garamond"/>
          <w:sz w:val="22"/>
        </w:rPr>
        <w:t>l a feladatok elvégzésére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8.</w:t>
      </w:r>
      <w:r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>A hallgatói megállapodás alapján munkát végző hallgató foglalkoztatása során: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a)  éjszakai munka, valamint rendkívüli munkaidő nem rendelhető el;</w:t>
      </w:r>
    </w:p>
    <w:p w:rsidR="0052634F" w:rsidRPr="00D1444C" w:rsidRDefault="0052634F" w:rsidP="0052634F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b) a hallgató napi munkaideje nem haladhatja meg a nyolc órát, munkaidőkeret alkalmazása esetén legfeljebb egy heti munkaidőkeretet lehet elrendelni; </w:t>
      </w:r>
    </w:p>
    <w:p w:rsidR="0052634F" w:rsidRPr="00D1444C" w:rsidRDefault="0052634F" w:rsidP="0052634F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biztosítani;</w:t>
      </w:r>
    </w:p>
    <w:p w:rsidR="0052634F" w:rsidRPr="00D1444C" w:rsidRDefault="0052634F" w:rsidP="0052634F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d) próbaidő nem köthető ki; </w:t>
      </w:r>
    </w:p>
    <w:p w:rsidR="0052634F" w:rsidRPr="00D1444C" w:rsidRDefault="0052634F" w:rsidP="0052634F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e) a Munka Törvénykönyve 105. § (2) bekezdésében és 106. § (3) bekezdésében foglaltak nem alkalmazhatóak. </w:t>
      </w:r>
    </w:p>
    <w:p w:rsidR="0052634F" w:rsidRPr="00D1444C" w:rsidRDefault="0052634F" w:rsidP="0052634F">
      <w:pPr>
        <w:ind w:left="1416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1416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Megállapodást a Felek határozatlan időre kötik. A Megállapodás a Felek aláírásával lép hatályba. 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:rsidR="0052634F" w:rsidRPr="00D1444C" w:rsidRDefault="0052634F" w:rsidP="0052634F">
      <w:pPr>
        <w:pStyle w:val="Listaszerbekezds"/>
        <w:numPr>
          <w:ilvl w:val="1"/>
          <w:numId w:val="4"/>
        </w:numPr>
        <w:ind w:left="12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Egyetem</w:t>
      </w:r>
      <w:r w:rsidRPr="00D1444C">
        <w:rPr>
          <w:rFonts w:ascii="Garamond" w:hAnsi="Garamond"/>
          <w:sz w:val="22"/>
        </w:rPr>
        <w:t xml:space="preserve"> jogutód nélküli megszűnésével,</w:t>
      </w:r>
    </w:p>
    <w:p w:rsidR="0052634F" w:rsidRPr="00D1444C" w:rsidRDefault="0052634F" w:rsidP="0052634F">
      <w:pPr>
        <w:pStyle w:val="Listaszerbekezds"/>
        <w:numPr>
          <w:ilvl w:val="1"/>
          <w:numId w:val="4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:rsidR="0052634F" w:rsidRPr="00D1444C" w:rsidRDefault="0052634F" w:rsidP="0052634F">
      <w:pPr>
        <w:pStyle w:val="Listaszerbekezds"/>
        <w:numPr>
          <w:ilvl w:val="1"/>
          <w:numId w:val="4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:rsidR="0052634F" w:rsidRPr="00D1444C" w:rsidRDefault="0052634F" w:rsidP="0052634F">
      <w:pPr>
        <w:pStyle w:val="Listaszerbekezds"/>
        <w:numPr>
          <w:ilvl w:val="1"/>
          <w:numId w:val="4"/>
        </w:numPr>
        <w:ind w:left="127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bármelyik fél felmondásával.</w:t>
      </w:r>
      <w:r w:rsidRPr="00D1444C">
        <w:rPr>
          <w:rFonts w:ascii="Garamond" w:hAnsi="Garamond"/>
          <w:sz w:val="22"/>
        </w:rPr>
        <w:br/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:rsidR="0052634F" w:rsidRPr="00D1444C" w:rsidRDefault="0052634F" w:rsidP="0052634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 megszűnik, amennyiben a szakmai gyakorlóhelyet az országos gazdasági kamara törli a nyilvántartásából. Erről Együ</w:t>
      </w:r>
      <w:r>
        <w:rPr>
          <w:rFonts w:ascii="Garamond" w:hAnsi="Garamond"/>
          <w:sz w:val="22"/>
        </w:rPr>
        <w:t>ttműködő Partnernek a Egyemet</w:t>
      </w:r>
      <w:r w:rsidRPr="00D1444C">
        <w:rPr>
          <w:rFonts w:ascii="Garamond" w:hAnsi="Garamond"/>
          <w:sz w:val="22"/>
        </w:rPr>
        <w:t xml:space="preserve"> értesítenie kell.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:rsidR="0052634F" w:rsidRPr="00D1444C" w:rsidRDefault="0052634F" w:rsidP="0052634F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polgári törvénykönyvről szóló 2013. évi V. törvény</w:t>
      </w:r>
    </w:p>
    <w:p w:rsidR="0052634F" w:rsidRPr="00D1444C" w:rsidRDefault="0052634F" w:rsidP="0052634F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Szeged,  …………</w:t>
      </w:r>
      <w:r w:rsidRPr="00D1444C">
        <w:rPr>
          <w:rFonts w:ascii="Garamond" w:hAnsi="Garamond"/>
          <w:sz w:val="22"/>
        </w:rPr>
        <w:t xml:space="preserve"> év …………………. hó ……… nap. </w:t>
      </w: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</w:p>
    <w:p w:rsidR="0052634F" w:rsidRPr="00D1444C" w:rsidRDefault="0052634F" w:rsidP="0052634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  <w:r>
        <w:rPr>
          <w:rFonts w:ascii="Garamond" w:hAnsi="Garamond"/>
          <w:sz w:val="22"/>
        </w:rPr>
        <w:t>Egyetem</w:t>
      </w:r>
      <w:r w:rsidRPr="00D1444C">
        <w:rPr>
          <w:rFonts w:ascii="Garamond" w:hAnsi="Garamond"/>
          <w:sz w:val="22"/>
        </w:rPr>
        <w:t xml:space="preserve"> részéről: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 xml:space="preserve">Együttműködő Partner részéről: </w:t>
      </w:r>
    </w:p>
    <w:p w:rsidR="0052634F" w:rsidRPr="00D1444C" w:rsidRDefault="0052634F" w:rsidP="0052634F">
      <w:pPr>
        <w:jc w:val="both"/>
        <w:rPr>
          <w:sz w:val="22"/>
        </w:rPr>
      </w:pPr>
      <w:r w:rsidRPr="00D1444C">
        <w:rPr>
          <w:sz w:val="22"/>
        </w:rPr>
        <w:t xml:space="preserve"> </w:t>
      </w:r>
    </w:p>
    <w:p w:rsidR="0052634F" w:rsidRPr="00D1444C" w:rsidRDefault="0052634F" w:rsidP="0052634F">
      <w:pPr>
        <w:jc w:val="both"/>
        <w:rPr>
          <w:sz w:val="22"/>
        </w:rPr>
      </w:pPr>
    </w:p>
    <w:p w:rsidR="0052634F" w:rsidRPr="00D1444C" w:rsidRDefault="0052634F" w:rsidP="0052634F">
      <w:pPr>
        <w:ind w:left="1416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ph.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ph.</w:t>
      </w:r>
    </w:p>
    <w:p w:rsidR="0052634F" w:rsidRPr="00D1444C" w:rsidRDefault="0052634F" w:rsidP="0052634F">
      <w:pPr>
        <w:jc w:val="both"/>
        <w:rPr>
          <w:sz w:val="22"/>
        </w:rPr>
      </w:pPr>
    </w:p>
    <w:p w:rsidR="0052634F" w:rsidRPr="00D1444C" w:rsidRDefault="0052634F" w:rsidP="0052634F">
      <w:pPr>
        <w:jc w:val="both"/>
        <w:rPr>
          <w:sz w:val="22"/>
        </w:rPr>
      </w:pPr>
    </w:p>
    <w:p w:rsidR="0052634F" w:rsidRPr="00D1444C" w:rsidRDefault="0052634F" w:rsidP="0052634F">
      <w:pPr>
        <w:jc w:val="both"/>
        <w:rPr>
          <w:sz w:val="22"/>
        </w:rPr>
      </w:pPr>
    </w:p>
    <w:p w:rsidR="0052634F" w:rsidRDefault="0052634F" w:rsidP="0052634F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</w:t>
      </w:r>
      <w:r w:rsidRPr="00D1444C">
        <w:rPr>
          <w:rFonts w:ascii="Garamond" w:hAnsi="Garamond"/>
          <w:sz w:val="22"/>
        </w:rPr>
        <w:t>……………………………………………….</w:t>
      </w:r>
      <w:r>
        <w:rPr>
          <w:rFonts w:ascii="Garamond" w:hAnsi="Garamond"/>
          <w:sz w:val="22"/>
        </w:rPr>
        <w:t xml:space="preserve">       </w:t>
      </w:r>
      <w:r w:rsidRPr="00D1444C">
        <w:rPr>
          <w:rFonts w:ascii="Garamond" w:hAnsi="Garamond"/>
          <w:sz w:val="22"/>
        </w:rPr>
        <w:t xml:space="preserve">……………………………………………                        </w:t>
      </w:r>
      <w:r w:rsidRPr="00D1444C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          Prof.  Dr. Dux László</w:t>
      </w:r>
    </w:p>
    <w:p w:rsidR="0052634F" w:rsidRDefault="0052634F" w:rsidP="0052634F">
      <w:pPr>
        <w:jc w:val="both"/>
        <w:rPr>
          <w:rFonts w:ascii="Garamond" w:hAnsi="Garamond"/>
          <w:sz w:val="22"/>
        </w:rPr>
        <w:sectPr w:rsidR="0052634F" w:rsidSect="00054DA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1418" w:bottom="567" w:left="1418" w:header="181" w:footer="709" w:gutter="0"/>
          <w:cols w:space="708"/>
          <w:titlePg/>
          <w:docGrid w:linePitch="360"/>
        </w:sectPr>
      </w:pPr>
      <w:r>
        <w:rPr>
          <w:rFonts w:ascii="Garamond" w:hAnsi="Garamond"/>
          <w:sz w:val="22"/>
        </w:rPr>
        <w:t xml:space="preserve">                                </w:t>
      </w:r>
      <w:r w:rsidRPr="00D1444C">
        <w:rPr>
          <w:rFonts w:ascii="Garamond" w:hAnsi="Garamond"/>
          <w:sz w:val="22"/>
        </w:rPr>
        <w:t xml:space="preserve">rektor   </w:t>
      </w:r>
    </w:p>
    <w:p w:rsidR="0052634F" w:rsidRDefault="0052634F" w:rsidP="0052634F">
      <w:pPr>
        <w:jc w:val="right"/>
      </w:pPr>
      <w:r>
        <w:lastRenderedPageBreak/>
        <w:t>1. sz. Melléklet</w:t>
      </w:r>
    </w:p>
    <w:p w:rsidR="0052634F" w:rsidRPr="00F60EDE" w:rsidRDefault="0052634F" w:rsidP="0052634F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:rsidR="0052634F" w:rsidRPr="00F60EDE" w:rsidRDefault="0052634F" w:rsidP="0052634F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:rsidR="0052634F" w:rsidRDefault="0052634F" w:rsidP="0052634F">
      <w:pPr>
        <w:rPr>
          <w:rFonts w:ascii="Garamond" w:hAnsi="Garamond"/>
        </w:rPr>
      </w:pPr>
    </w:p>
    <w:p w:rsidR="0052634F" w:rsidRDefault="0052634F" w:rsidP="0052634F">
      <w:pPr>
        <w:rPr>
          <w:rFonts w:ascii="Garamond" w:hAnsi="Garamond"/>
          <w:b/>
          <w:sz w:val="28"/>
          <w:szCs w:val="28"/>
        </w:rPr>
      </w:pPr>
    </w:p>
    <w:p w:rsidR="0052634F" w:rsidRDefault="0052634F" w:rsidP="0052634F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762"/>
      </w:tblGrid>
      <w:tr w:rsidR="0052634F" w:rsidRPr="00A80229" w:rsidTr="00645B1C">
        <w:trPr>
          <w:trHeight w:val="70"/>
        </w:trPr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>Egyetem</w:t>
            </w:r>
            <w:r w:rsidRPr="00696252">
              <w:rPr>
                <w:rFonts w:ascii="Garamond" w:hAnsi="Garamond"/>
              </w:rPr>
              <w:t xml:space="preserve"> szakmai teljesítésért felelős szervezeti egysége: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Gazdasági Kar</w:t>
            </w:r>
          </w:p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5600 Békéscsaba, Bajza u. 33.</w:t>
            </w:r>
          </w:p>
        </w:tc>
      </w:tr>
      <w:tr w:rsidR="0052634F" w:rsidRPr="00A80229" w:rsidTr="00645B1C">
        <w:trPr>
          <w:trHeight w:val="187"/>
        </w:trPr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Elérhetőség: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66/</w:t>
            </w:r>
            <w:r>
              <w:rPr>
                <w:rFonts w:ascii="Garamond" w:hAnsi="Garamond"/>
              </w:rPr>
              <w:t>887150</w:t>
            </w:r>
          </w:p>
        </w:tc>
      </w:tr>
      <w:tr w:rsidR="0052634F" w:rsidRPr="00A80229" w:rsidTr="00645B1C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Árpási Zoltán dékán</w:t>
            </w:r>
          </w:p>
        </w:tc>
      </w:tr>
      <w:tr w:rsidR="0052634F" w:rsidRPr="00A80229" w:rsidTr="00645B1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52634F" w:rsidRDefault="0052634F" w:rsidP="00645B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Szabóné Bohus Márta, </w:t>
            </w:r>
          </w:p>
          <w:p w:rsidR="0052634F" w:rsidRPr="00696252" w:rsidRDefault="0052634F" w:rsidP="00645B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66/524-727, szabone.marta@gfe.hu</w:t>
            </w:r>
          </w:p>
        </w:tc>
      </w:tr>
      <w:tr w:rsidR="0052634F" w:rsidRPr="00A80229" w:rsidTr="00645B1C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>Székhely: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Adószám: 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Statisztikai számjel: 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Cégjegyzék/Nyilvántartási szám: 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Kapcsolattartó: 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436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</w:rPr>
            </w:pPr>
            <w:r w:rsidRPr="00696252">
              <w:rPr>
                <w:rFonts w:ascii="Garamond" w:hAnsi="Garamond"/>
              </w:rPr>
              <w:t xml:space="preserve">Telephely: </w:t>
            </w:r>
          </w:p>
        </w:tc>
        <w:tc>
          <w:tcPr>
            <w:tcW w:w="485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52634F" w:rsidRPr="00F60EDE" w:rsidRDefault="0052634F" w:rsidP="0052634F">
      <w:pPr>
        <w:rPr>
          <w:rFonts w:ascii="Garamond" w:hAnsi="Garamond"/>
        </w:rPr>
      </w:pPr>
    </w:p>
    <w:p w:rsidR="0052634F" w:rsidRPr="00A80229" w:rsidRDefault="0052634F" w:rsidP="0052634F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 xml:space="preserve">Szakmai gyakorlaton részt vevő hallgató(k):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13"/>
        <w:gridCol w:w="1394"/>
        <w:gridCol w:w="1687"/>
        <w:gridCol w:w="1265"/>
        <w:gridCol w:w="1532"/>
      </w:tblGrid>
      <w:tr w:rsidR="0052634F" w:rsidRPr="00A80229" w:rsidTr="00645B1C">
        <w:tc>
          <w:tcPr>
            <w:tcW w:w="675" w:type="dxa"/>
            <w:vMerge w:val="restart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52634F" w:rsidRPr="00A80229" w:rsidTr="00645B1C">
        <w:tc>
          <w:tcPr>
            <w:tcW w:w="675" w:type="dxa"/>
            <w:vMerge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696252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52634F" w:rsidRPr="00A80229" w:rsidTr="00645B1C">
        <w:tc>
          <w:tcPr>
            <w:tcW w:w="675" w:type="dxa"/>
            <w:shd w:val="clear" w:color="auto" w:fill="auto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696252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675" w:type="dxa"/>
            <w:shd w:val="clear" w:color="auto" w:fill="auto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696252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52634F" w:rsidRPr="00A80229" w:rsidTr="00645B1C">
        <w:tc>
          <w:tcPr>
            <w:tcW w:w="675" w:type="dxa"/>
            <w:shd w:val="clear" w:color="auto" w:fill="auto"/>
          </w:tcPr>
          <w:p w:rsidR="0052634F" w:rsidRPr="00696252" w:rsidRDefault="0052634F" w:rsidP="00645B1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696252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2634F" w:rsidRPr="00696252" w:rsidRDefault="0052634F" w:rsidP="00645B1C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52634F" w:rsidRDefault="0052634F" w:rsidP="0052634F">
      <w:pPr>
        <w:rPr>
          <w:rFonts w:ascii="Garamond" w:hAnsi="Garamond"/>
        </w:rPr>
      </w:pPr>
    </w:p>
    <w:p w:rsidR="0052634F" w:rsidRPr="00A80229" w:rsidRDefault="0052634F" w:rsidP="0052634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Egyetem</w:t>
      </w:r>
      <w:r w:rsidRPr="00A80229">
        <w:rPr>
          <w:rFonts w:ascii="Garamond" w:hAnsi="Garamond"/>
          <w:sz w:val="26"/>
          <w:szCs w:val="26"/>
        </w:rPr>
        <w:t xml:space="preserve">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:rsidR="0052634F" w:rsidRDefault="0052634F" w:rsidP="0052634F">
      <w:pPr>
        <w:jc w:val="both"/>
      </w:pPr>
      <w:r>
        <w:t xml:space="preserve"> </w:t>
      </w:r>
    </w:p>
    <w:p w:rsidR="0052634F" w:rsidRDefault="0052634F" w:rsidP="0052634F">
      <w:pPr>
        <w:ind w:left="1416" w:firstLine="708"/>
        <w:jc w:val="both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:rsidR="0052634F" w:rsidRDefault="0052634F" w:rsidP="0052634F">
      <w:pPr>
        <w:ind w:left="1416" w:firstLine="708"/>
        <w:jc w:val="both"/>
      </w:pPr>
    </w:p>
    <w:p w:rsidR="0052634F" w:rsidRDefault="0052634F" w:rsidP="0052634F">
      <w:pPr>
        <w:ind w:left="1416" w:firstLine="708"/>
        <w:jc w:val="both"/>
      </w:pPr>
    </w:p>
    <w:p w:rsidR="0052634F" w:rsidRDefault="0052634F" w:rsidP="0052634F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:rsidR="005A6F83" w:rsidRPr="0052634F" w:rsidRDefault="0052634F" w:rsidP="0052634F">
      <w:pPr>
        <w:ind w:left="851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493BC2">
        <w:rPr>
          <w:rFonts w:ascii="Garamond" w:hAnsi="Garamond"/>
        </w:rPr>
        <w:t>D</w:t>
      </w:r>
      <w:r>
        <w:rPr>
          <w:rFonts w:ascii="Garamond" w:hAnsi="Garamond"/>
        </w:rPr>
        <w:t>ékán</w:t>
      </w:r>
    </w:p>
    <w:sectPr w:rsidR="005A6F83" w:rsidRPr="0052634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4A" w:rsidRDefault="004F2F4A" w:rsidP="0052634F">
      <w:r>
        <w:separator/>
      </w:r>
    </w:p>
  </w:endnote>
  <w:endnote w:type="continuationSeparator" w:id="0">
    <w:p w:rsidR="004F2F4A" w:rsidRDefault="004F2F4A" w:rsidP="005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86" w:rsidRDefault="00AA20B0" w:rsidP="009868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6986" w:rsidRDefault="004F2F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86" w:rsidRDefault="00AA20B0" w:rsidP="009868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0F68">
      <w:rPr>
        <w:rStyle w:val="Oldalszm"/>
        <w:noProof/>
      </w:rPr>
      <w:t>4</w:t>
    </w:r>
    <w:r>
      <w:rPr>
        <w:rStyle w:val="Oldalszm"/>
      </w:rPr>
      <w:fldChar w:fldCharType="end"/>
    </w:r>
  </w:p>
  <w:p w:rsidR="00505238" w:rsidRDefault="004F2F4A" w:rsidP="005263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4A" w:rsidRDefault="004F2F4A" w:rsidP="0052634F">
      <w:r>
        <w:separator/>
      </w:r>
    </w:p>
  </w:footnote>
  <w:footnote w:type="continuationSeparator" w:id="0">
    <w:p w:rsidR="004F2F4A" w:rsidRDefault="004F2F4A" w:rsidP="0052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812"/>
    </w:tblGrid>
    <w:tr w:rsidR="00086986" w:rsidRPr="0019326E" w:rsidTr="00192D28">
      <w:tc>
        <w:tcPr>
          <w:tcW w:w="1488" w:type="dxa"/>
        </w:tcPr>
        <w:p w:rsidR="00086986" w:rsidRPr="0068310F" w:rsidRDefault="004F2F4A" w:rsidP="0068310F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086986" w:rsidRPr="00FA5FC7" w:rsidRDefault="004F2F4A" w:rsidP="0068310F">
          <w:pPr>
            <w:pStyle w:val="lfej"/>
            <w:jc w:val="center"/>
          </w:pPr>
        </w:p>
      </w:tc>
    </w:tr>
    <w:tr w:rsidR="00363BFA" w:rsidRPr="0019326E" w:rsidTr="00192D28">
      <w:tc>
        <w:tcPr>
          <w:tcW w:w="1488" w:type="dxa"/>
        </w:tcPr>
        <w:p w:rsidR="00363BFA" w:rsidRPr="0068310F" w:rsidRDefault="004F2F4A" w:rsidP="0068310F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363BFA" w:rsidRPr="00FA5FC7" w:rsidRDefault="004F2F4A" w:rsidP="0068310F">
          <w:pPr>
            <w:pStyle w:val="lfej"/>
            <w:jc w:val="center"/>
          </w:pPr>
        </w:p>
      </w:tc>
    </w:tr>
    <w:tr w:rsidR="00192D28" w:rsidRPr="0019326E" w:rsidTr="00192D28">
      <w:tc>
        <w:tcPr>
          <w:tcW w:w="1488" w:type="dxa"/>
        </w:tcPr>
        <w:p w:rsidR="00192D28" w:rsidRPr="0068310F" w:rsidRDefault="004F2F4A" w:rsidP="0068310F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192D28" w:rsidRPr="00FA5FC7" w:rsidRDefault="004F2F4A" w:rsidP="0068310F">
          <w:pPr>
            <w:pStyle w:val="lfej"/>
            <w:jc w:val="center"/>
          </w:pPr>
        </w:p>
      </w:tc>
    </w:tr>
    <w:tr w:rsidR="00192D28" w:rsidRPr="0019326E" w:rsidTr="00696252">
      <w:tblPrEx>
        <w:tblBorders>
          <w:bottom w:val="single" w:sz="18" w:space="0" w:color="auto"/>
        </w:tblBorders>
      </w:tblPrEx>
      <w:tc>
        <w:tcPr>
          <w:tcW w:w="1488" w:type="dxa"/>
        </w:tcPr>
        <w:p w:rsidR="00192D28" w:rsidRPr="0068310F" w:rsidRDefault="004F2F4A" w:rsidP="0068310F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192D28" w:rsidRPr="00FA5FC7" w:rsidRDefault="004F2F4A" w:rsidP="0068310F">
          <w:pPr>
            <w:pStyle w:val="lfej"/>
            <w:jc w:val="center"/>
          </w:pPr>
        </w:p>
      </w:tc>
    </w:tr>
    <w:tr w:rsidR="00192D28" w:rsidRPr="0019326E" w:rsidTr="00192D28">
      <w:tc>
        <w:tcPr>
          <w:tcW w:w="1488" w:type="dxa"/>
        </w:tcPr>
        <w:p w:rsidR="00192D28" w:rsidRPr="0068310F" w:rsidRDefault="004F2F4A" w:rsidP="0068310F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192D28" w:rsidRPr="00FA5FC7" w:rsidRDefault="004F2F4A" w:rsidP="0068310F">
          <w:pPr>
            <w:pStyle w:val="lfej"/>
            <w:jc w:val="center"/>
          </w:pPr>
        </w:p>
      </w:tc>
    </w:tr>
  </w:tbl>
  <w:p w:rsidR="00086986" w:rsidRDefault="0052634F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ge">
            <wp:posOffset>225425</wp:posOffset>
          </wp:positionV>
          <wp:extent cx="5760085" cy="1245870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28" w:rsidRPr="004C3850" w:rsidRDefault="004F2F4A">
    <w:pPr>
      <w:pStyle w:val="lfej"/>
      <w:rPr>
        <w:sz w:val="2"/>
        <w:szCs w:val="2"/>
      </w:rPr>
    </w:pPr>
  </w:p>
  <w:tbl>
    <w:tblPr>
      <w:tblW w:w="93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812"/>
    </w:tblGrid>
    <w:tr w:rsidR="00192D28" w:rsidRPr="0019326E" w:rsidTr="00192D28">
      <w:tc>
        <w:tcPr>
          <w:tcW w:w="1488" w:type="dxa"/>
        </w:tcPr>
        <w:p w:rsidR="00192D28" w:rsidRPr="0019326E" w:rsidRDefault="004F2F4A" w:rsidP="00922400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192D28" w:rsidRPr="00FA5FC7" w:rsidRDefault="004F2F4A" w:rsidP="00922400">
          <w:pPr>
            <w:pStyle w:val="lfej"/>
            <w:jc w:val="center"/>
          </w:pPr>
        </w:p>
      </w:tc>
    </w:tr>
    <w:tr w:rsidR="00192D28" w:rsidRPr="0019326E" w:rsidTr="00192D28">
      <w:tc>
        <w:tcPr>
          <w:tcW w:w="1488" w:type="dxa"/>
        </w:tcPr>
        <w:p w:rsidR="00192D28" w:rsidRPr="0019326E" w:rsidRDefault="004F2F4A" w:rsidP="00192D28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812" w:type="dxa"/>
        </w:tcPr>
        <w:p w:rsidR="00192D28" w:rsidRPr="00FA5FC7" w:rsidRDefault="004F2F4A" w:rsidP="00192D28">
          <w:pPr>
            <w:pStyle w:val="lfej"/>
            <w:jc w:val="center"/>
          </w:pPr>
        </w:p>
      </w:tc>
    </w:tr>
  </w:tbl>
  <w:p w:rsidR="00192D28" w:rsidRDefault="004F2F4A" w:rsidP="00192D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86" w:rsidRDefault="00AA20B0" w:rsidP="00192D28">
    <w:pPr>
      <w:pStyle w:val="lfej"/>
      <w:tabs>
        <w:tab w:val="clear" w:pos="4536"/>
        <w:tab w:val="clear" w:pos="9072"/>
        <w:tab w:val="left" w:pos="388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8"/>
      <w:gridCol w:w="7710"/>
    </w:tblGrid>
    <w:tr w:rsidR="00192D28" w:rsidRPr="0019326E" w:rsidTr="00505238">
      <w:trPr>
        <w:trHeight w:val="237"/>
      </w:trPr>
      <w:tc>
        <w:tcPr>
          <w:tcW w:w="1468" w:type="dxa"/>
        </w:tcPr>
        <w:p w:rsidR="00192D28" w:rsidRPr="0019326E" w:rsidRDefault="004F2F4A" w:rsidP="0052634F">
          <w:pPr>
            <w:pStyle w:val="lfej"/>
            <w:rPr>
              <w:b/>
              <w:sz w:val="14"/>
            </w:rPr>
          </w:pPr>
        </w:p>
      </w:tc>
      <w:tc>
        <w:tcPr>
          <w:tcW w:w="7710" w:type="dxa"/>
        </w:tcPr>
        <w:p w:rsidR="00192D28" w:rsidRPr="00FA5FC7" w:rsidRDefault="004F2F4A" w:rsidP="0052634F">
          <w:pPr>
            <w:pStyle w:val="lfej"/>
          </w:pPr>
        </w:p>
      </w:tc>
    </w:tr>
    <w:tr w:rsidR="00192D28" w:rsidRPr="0019326E" w:rsidTr="00505238">
      <w:trPr>
        <w:trHeight w:val="136"/>
      </w:trPr>
      <w:tc>
        <w:tcPr>
          <w:tcW w:w="1468" w:type="dxa"/>
        </w:tcPr>
        <w:p w:rsidR="00192D28" w:rsidRPr="0019326E" w:rsidRDefault="004F2F4A" w:rsidP="00192D28">
          <w:pPr>
            <w:pStyle w:val="lfej"/>
            <w:jc w:val="center"/>
            <w:rPr>
              <w:b/>
              <w:sz w:val="14"/>
            </w:rPr>
          </w:pPr>
        </w:p>
      </w:tc>
      <w:tc>
        <w:tcPr>
          <w:tcW w:w="7710" w:type="dxa"/>
        </w:tcPr>
        <w:p w:rsidR="00192D28" w:rsidRPr="00FA5FC7" w:rsidRDefault="004F2F4A" w:rsidP="00192D28">
          <w:pPr>
            <w:pStyle w:val="lfej"/>
            <w:jc w:val="center"/>
          </w:pPr>
        </w:p>
      </w:tc>
    </w:tr>
  </w:tbl>
  <w:p w:rsidR="00192D28" w:rsidRPr="00505238" w:rsidRDefault="004F2F4A" w:rsidP="0052634F">
    <w:pPr>
      <w:pStyle w:val="lfej"/>
      <w:tabs>
        <w:tab w:val="clear" w:pos="4536"/>
        <w:tab w:val="clear" w:pos="9072"/>
        <w:tab w:val="left" w:pos="1485"/>
      </w:tabs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="Calibri" w:hAnsi="Calibr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4F"/>
    <w:rsid w:val="004E0F68"/>
    <w:rsid w:val="004F2F4A"/>
    <w:rsid w:val="0052634F"/>
    <w:rsid w:val="005A6F83"/>
    <w:rsid w:val="00A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10B2E2-B3FE-4963-A986-D364D1F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2634F"/>
    <w:pPr>
      <w:tabs>
        <w:tab w:val="center" w:pos="4536"/>
        <w:tab w:val="right" w:pos="9072"/>
      </w:tabs>
    </w:pPr>
    <w:rPr>
      <w:sz w:val="26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52634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5263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263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2634F"/>
  </w:style>
  <w:style w:type="paragraph" w:styleId="Listaszerbekezds">
    <w:name w:val="List Paragraph"/>
    <w:basedOn w:val="Norml"/>
    <w:uiPriority w:val="34"/>
    <w:qFormat/>
    <w:rsid w:val="0052634F"/>
    <w:pPr>
      <w:ind w:left="720"/>
      <w:contextualSpacing/>
    </w:pPr>
    <w:rPr>
      <w:rFonts w:eastAsia="Calibri" w:cs="Calibri"/>
      <w:szCs w:val="22"/>
      <w:lang w:eastAsia="en-US"/>
    </w:rPr>
  </w:style>
  <w:style w:type="character" w:styleId="Hiperhivatkozs">
    <w:name w:val="Hyperlink"/>
    <w:uiPriority w:val="99"/>
    <w:unhideWhenUsed/>
    <w:rsid w:val="0052634F"/>
    <w:rPr>
      <w:color w:val="0000FF"/>
      <w:u w:val="single"/>
    </w:rPr>
  </w:style>
  <w:style w:type="paragraph" w:customStyle="1" w:styleId="Body">
    <w:name w:val="Body"/>
    <w:rsid w:val="005263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gf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abone.marta@gfe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2022-09-15T09:45:00Z</dcterms:created>
  <dcterms:modified xsi:type="dcterms:W3CDTF">2022-09-15T09:54:00Z</dcterms:modified>
</cp:coreProperties>
</file>